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68DE" w14:textId="77777777" w:rsidR="008A35FD" w:rsidRPr="008E33F3" w:rsidRDefault="008A35FD" w:rsidP="008C1EDE">
      <w:pPr>
        <w:spacing w:line="240" w:lineRule="auto"/>
        <w:jc w:val="center"/>
        <w:rPr>
          <w:rFonts w:ascii="Arial" w:hAnsi="Arial" w:cs="Arial"/>
          <w:sz w:val="28"/>
          <w:szCs w:val="21"/>
        </w:rPr>
      </w:pPr>
      <w:r w:rsidRPr="008E33F3">
        <w:rPr>
          <w:rFonts w:ascii="Arial" w:hAnsi="Arial" w:cs="Arial"/>
          <w:sz w:val="28"/>
          <w:szCs w:val="21"/>
        </w:rPr>
        <w:t xml:space="preserve">Hallmark Research Initiative </w:t>
      </w:r>
      <w:r w:rsidR="003C75DD" w:rsidRPr="008E33F3">
        <w:rPr>
          <w:rFonts w:ascii="Arial" w:hAnsi="Arial" w:cs="Arial"/>
          <w:sz w:val="28"/>
          <w:szCs w:val="21"/>
        </w:rPr>
        <w:br/>
      </w:r>
      <w:r w:rsidRPr="008E33F3">
        <w:rPr>
          <w:rFonts w:ascii="Arial" w:hAnsi="Arial" w:cs="Arial"/>
          <w:sz w:val="28"/>
          <w:szCs w:val="21"/>
        </w:rPr>
        <w:t xml:space="preserve">for </w:t>
      </w:r>
      <w:r w:rsidR="003C75DD" w:rsidRPr="008E33F3">
        <w:rPr>
          <w:rFonts w:ascii="Arial" w:hAnsi="Arial" w:cs="Arial"/>
          <w:sz w:val="28"/>
          <w:szCs w:val="21"/>
        </w:rPr>
        <w:t>Affordable Housing</w:t>
      </w:r>
    </w:p>
    <w:p w14:paraId="5CADEDD4" w14:textId="4E41FCE4" w:rsidR="008A35FD" w:rsidRPr="008E33F3" w:rsidRDefault="003C75DD" w:rsidP="008C1EDE">
      <w:pPr>
        <w:spacing w:line="240" w:lineRule="auto"/>
        <w:jc w:val="center"/>
        <w:rPr>
          <w:rFonts w:ascii="Arial" w:hAnsi="Arial" w:cs="Arial"/>
          <w:sz w:val="28"/>
          <w:szCs w:val="21"/>
        </w:rPr>
      </w:pPr>
      <w:r w:rsidRPr="008E33F3">
        <w:rPr>
          <w:rFonts w:ascii="Arial" w:hAnsi="Arial" w:cs="Arial"/>
          <w:sz w:val="28"/>
          <w:szCs w:val="21"/>
        </w:rPr>
        <w:t xml:space="preserve">Seed Funding Scheme Round </w:t>
      </w:r>
      <w:r w:rsidR="00D11213">
        <w:rPr>
          <w:rFonts w:ascii="Arial" w:hAnsi="Arial" w:cs="Arial"/>
          <w:sz w:val="28"/>
          <w:szCs w:val="21"/>
        </w:rPr>
        <w:t>3</w:t>
      </w:r>
      <w:r w:rsidR="008A35FD" w:rsidRPr="008E33F3">
        <w:rPr>
          <w:rFonts w:ascii="Arial" w:hAnsi="Arial" w:cs="Arial"/>
          <w:sz w:val="28"/>
          <w:szCs w:val="21"/>
        </w:rPr>
        <w:t xml:space="preserve"> </w:t>
      </w:r>
      <w:r w:rsidR="009038D3" w:rsidRPr="008E33F3">
        <w:rPr>
          <w:rFonts w:ascii="Arial" w:hAnsi="Arial" w:cs="Arial"/>
          <w:sz w:val="28"/>
          <w:szCs w:val="21"/>
        </w:rPr>
        <w:br/>
      </w:r>
      <w:r w:rsidR="008A35FD" w:rsidRPr="008E33F3">
        <w:rPr>
          <w:rFonts w:ascii="Arial" w:hAnsi="Arial" w:cs="Arial"/>
          <w:sz w:val="28"/>
          <w:szCs w:val="21"/>
        </w:rPr>
        <w:t>(202</w:t>
      </w:r>
      <w:r w:rsidR="00D11213">
        <w:rPr>
          <w:rFonts w:ascii="Arial" w:hAnsi="Arial" w:cs="Arial"/>
          <w:sz w:val="28"/>
          <w:szCs w:val="21"/>
        </w:rPr>
        <w:t>1</w:t>
      </w:r>
      <w:r w:rsidR="008A35FD" w:rsidRPr="008E33F3">
        <w:rPr>
          <w:rFonts w:ascii="Arial" w:hAnsi="Arial" w:cs="Arial"/>
          <w:sz w:val="28"/>
          <w:szCs w:val="21"/>
        </w:rPr>
        <w:t>)</w:t>
      </w:r>
    </w:p>
    <w:p w14:paraId="1789CE69" w14:textId="0B25A527" w:rsidR="008A35FD" w:rsidRPr="003315E4" w:rsidRDefault="008A35FD" w:rsidP="008C1EDE">
      <w:pPr>
        <w:spacing w:line="240" w:lineRule="auto"/>
        <w:jc w:val="center"/>
        <w:rPr>
          <w:rFonts w:ascii="Arial" w:hAnsi="Arial" w:cs="Arial"/>
          <w:b/>
          <w:sz w:val="32"/>
          <w:szCs w:val="21"/>
        </w:rPr>
      </w:pPr>
      <w:r w:rsidRPr="003315E4">
        <w:rPr>
          <w:rFonts w:ascii="Arial" w:hAnsi="Arial" w:cs="Arial"/>
          <w:b/>
          <w:sz w:val="32"/>
          <w:szCs w:val="21"/>
        </w:rPr>
        <w:t>Guidelines for Applicants</w:t>
      </w:r>
      <w:r w:rsidR="003315E4">
        <w:rPr>
          <w:rFonts w:ascii="Arial" w:hAnsi="Arial" w:cs="Arial"/>
          <w:b/>
          <w:sz w:val="32"/>
          <w:szCs w:val="21"/>
        </w:rPr>
        <w:br/>
      </w:r>
    </w:p>
    <w:p w14:paraId="1CC0574E" w14:textId="63614151" w:rsidR="008A35FD" w:rsidRPr="008E33F3" w:rsidRDefault="008E33F3" w:rsidP="008C1EDE">
      <w:pPr>
        <w:pStyle w:val="ListParagraph"/>
        <w:numPr>
          <w:ilvl w:val="0"/>
          <w:numId w:val="7"/>
        </w:numPr>
        <w:spacing w:line="240" w:lineRule="auto"/>
        <w:rPr>
          <w:b/>
          <w:szCs w:val="21"/>
        </w:rPr>
      </w:pPr>
      <w:r w:rsidRPr="008E33F3">
        <w:rPr>
          <w:b/>
          <w:szCs w:val="21"/>
        </w:rPr>
        <w:t>INTRODUCTION</w:t>
      </w:r>
    </w:p>
    <w:p w14:paraId="19E217EA" w14:textId="77777777" w:rsidR="008A35FD" w:rsidRPr="009038D3" w:rsidRDefault="008A35FD" w:rsidP="008C1EDE">
      <w:pPr>
        <w:pStyle w:val="ListParagraph"/>
        <w:spacing w:line="240" w:lineRule="auto"/>
        <w:rPr>
          <w:sz w:val="21"/>
          <w:szCs w:val="21"/>
        </w:rPr>
      </w:pPr>
    </w:p>
    <w:p w14:paraId="11BC37EA" w14:textId="05157803" w:rsidR="008A35FD" w:rsidRPr="009038D3" w:rsidRDefault="008A35FD" w:rsidP="008C1EDE">
      <w:pPr>
        <w:pStyle w:val="ListParagraph"/>
        <w:spacing w:line="240" w:lineRule="auto"/>
        <w:ind w:left="0"/>
        <w:rPr>
          <w:sz w:val="21"/>
          <w:szCs w:val="21"/>
        </w:rPr>
      </w:pPr>
      <w:r w:rsidRPr="009038D3">
        <w:rPr>
          <w:sz w:val="21"/>
          <w:szCs w:val="21"/>
        </w:rPr>
        <w:t xml:space="preserve">The </w:t>
      </w:r>
      <w:hyperlink r:id="rId11" w:history="1">
        <w:r w:rsidRPr="009038D3">
          <w:rPr>
            <w:rStyle w:val="Hyperlink"/>
            <w:sz w:val="21"/>
            <w:szCs w:val="21"/>
          </w:rPr>
          <w:t>Hallmark Research Initiative for Affordable Housing</w:t>
        </w:r>
      </w:hyperlink>
      <w:r w:rsidRPr="009038D3">
        <w:rPr>
          <w:sz w:val="21"/>
          <w:szCs w:val="21"/>
        </w:rPr>
        <w:t xml:space="preserve"> is offering a seed funding scheme for grants up to $</w:t>
      </w:r>
      <w:r w:rsidR="00D11213">
        <w:rPr>
          <w:sz w:val="21"/>
          <w:szCs w:val="21"/>
        </w:rPr>
        <w:t>15</w:t>
      </w:r>
      <w:r w:rsidRPr="009038D3">
        <w:rPr>
          <w:sz w:val="21"/>
          <w:szCs w:val="21"/>
        </w:rPr>
        <w:t xml:space="preserve">,000 to support inter-faculty research projects in affordable housing. The primary purpose of the scheme is to build capacity and support new and emerging research collaborations in this field.  </w:t>
      </w:r>
    </w:p>
    <w:p w14:paraId="7CB9BF8E" w14:textId="77777777" w:rsidR="008A35FD" w:rsidRPr="009038D3" w:rsidRDefault="008A35FD" w:rsidP="008C1EDE">
      <w:pPr>
        <w:pStyle w:val="ListParagraph"/>
        <w:spacing w:line="240" w:lineRule="auto"/>
        <w:ind w:left="0"/>
        <w:rPr>
          <w:sz w:val="21"/>
          <w:szCs w:val="21"/>
        </w:rPr>
      </w:pPr>
    </w:p>
    <w:p w14:paraId="7CF6A996" w14:textId="77777777" w:rsidR="008A35FD" w:rsidRPr="009038D3" w:rsidRDefault="008A35FD" w:rsidP="008C1EDE">
      <w:pPr>
        <w:pStyle w:val="ListParagraph"/>
        <w:spacing w:line="240" w:lineRule="auto"/>
        <w:ind w:left="0"/>
        <w:rPr>
          <w:sz w:val="21"/>
          <w:szCs w:val="21"/>
        </w:rPr>
      </w:pPr>
      <w:r w:rsidRPr="009038D3">
        <w:rPr>
          <w:sz w:val="21"/>
          <w:szCs w:val="21"/>
        </w:rPr>
        <w:t xml:space="preserve">There are three major objectives of the 2020 seed funding round: </w:t>
      </w:r>
    </w:p>
    <w:p w14:paraId="1DD4DB34" w14:textId="77777777" w:rsidR="008A35FD" w:rsidRPr="009038D3" w:rsidRDefault="008A35FD" w:rsidP="008C1EDE">
      <w:pPr>
        <w:pStyle w:val="ListParagraph"/>
        <w:numPr>
          <w:ilvl w:val="0"/>
          <w:numId w:val="8"/>
        </w:numPr>
        <w:spacing w:line="240" w:lineRule="auto"/>
        <w:rPr>
          <w:sz w:val="21"/>
          <w:szCs w:val="21"/>
        </w:rPr>
      </w:pPr>
      <w:r w:rsidRPr="009038D3">
        <w:rPr>
          <w:sz w:val="21"/>
          <w:szCs w:val="21"/>
        </w:rPr>
        <w:t>Instigate interdisciplinary research partnerships and support early career researchers;</w:t>
      </w:r>
    </w:p>
    <w:p w14:paraId="09EA092D" w14:textId="77777777" w:rsidR="008A35FD" w:rsidRPr="009038D3" w:rsidRDefault="008A35FD" w:rsidP="008C1EDE">
      <w:pPr>
        <w:pStyle w:val="ListParagraph"/>
        <w:numPr>
          <w:ilvl w:val="0"/>
          <w:numId w:val="8"/>
        </w:numPr>
        <w:spacing w:line="240" w:lineRule="auto"/>
        <w:rPr>
          <w:sz w:val="21"/>
          <w:szCs w:val="21"/>
        </w:rPr>
      </w:pPr>
      <w:r w:rsidRPr="009038D3">
        <w:rPr>
          <w:sz w:val="21"/>
          <w:szCs w:val="21"/>
        </w:rPr>
        <w:t>Encourage industry collaboration; and</w:t>
      </w:r>
    </w:p>
    <w:p w14:paraId="726EA80F" w14:textId="77777777" w:rsidR="008A35FD" w:rsidRPr="009038D3" w:rsidRDefault="008A35FD" w:rsidP="008C1EDE">
      <w:pPr>
        <w:pStyle w:val="ListParagraph"/>
        <w:numPr>
          <w:ilvl w:val="0"/>
          <w:numId w:val="8"/>
        </w:numPr>
        <w:spacing w:line="240" w:lineRule="auto"/>
        <w:rPr>
          <w:sz w:val="21"/>
          <w:szCs w:val="21"/>
        </w:rPr>
      </w:pPr>
      <w:r w:rsidRPr="009038D3">
        <w:rPr>
          <w:sz w:val="21"/>
          <w:szCs w:val="21"/>
        </w:rPr>
        <w:t xml:space="preserve">Support research translation and impact. </w:t>
      </w:r>
    </w:p>
    <w:p w14:paraId="1A3247CE" w14:textId="40091614" w:rsidR="008D0EAC" w:rsidRDefault="00C26F31" w:rsidP="008C1EDE">
      <w:pPr>
        <w:spacing w:line="240" w:lineRule="auto"/>
        <w:rPr>
          <w:sz w:val="21"/>
          <w:szCs w:val="21"/>
        </w:rPr>
      </w:pPr>
      <w:r w:rsidRPr="009038D3">
        <w:rPr>
          <w:sz w:val="21"/>
          <w:szCs w:val="21"/>
        </w:rPr>
        <w:t>These objectives are consistent with the Affordable Housing Hallmark Research Initiative mission: to bring together outstanding researchers from across the University of Melbourne to address the housing affordability crisis.</w:t>
      </w:r>
    </w:p>
    <w:p w14:paraId="37A0C57F" w14:textId="723211DC" w:rsidR="007B0F5E" w:rsidRPr="009038D3" w:rsidRDefault="007B0F5E" w:rsidP="008C1EDE">
      <w:pPr>
        <w:spacing w:line="240" w:lineRule="auto"/>
        <w:rPr>
          <w:sz w:val="21"/>
          <w:szCs w:val="21"/>
        </w:rPr>
      </w:pPr>
      <w:r>
        <w:rPr>
          <w:sz w:val="21"/>
          <w:szCs w:val="21"/>
        </w:rPr>
        <w:t>To support research proposal formulation and partnership buil</w:t>
      </w:r>
      <w:r w:rsidR="004F08AE">
        <w:rPr>
          <w:sz w:val="21"/>
          <w:szCs w:val="21"/>
        </w:rPr>
        <w:t>ding, the HRIAH is hosting several events</w:t>
      </w:r>
    </w:p>
    <w:p w14:paraId="71E69588" w14:textId="77777777" w:rsidR="00564E9C" w:rsidRPr="009038D3" w:rsidRDefault="00564E9C" w:rsidP="00564E9C">
      <w:pPr>
        <w:pStyle w:val="ListParagraph"/>
        <w:numPr>
          <w:ilvl w:val="0"/>
          <w:numId w:val="18"/>
        </w:numPr>
        <w:spacing w:line="240" w:lineRule="auto"/>
        <w:rPr>
          <w:sz w:val="21"/>
          <w:szCs w:val="21"/>
        </w:rPr>
      </w:pPr>
      <w:r>
        <w:rPr>
          <w:b/>
          <w:bCs/>
          <w:sz w:val="21"/>
          <w:szCs w:val="21"/>
        </w:rPr>
        <w:t xml:space="preserve">Seed Funding Information Session - </w:t>
      </w:r>
      <w:r>
        <w:rPr>
          <w:sz w:val="21"/>
          <w:szCs w:val="21"/>
        </w:rPr>
        <w:t>May 19</w:t>
      </w:r>
      <w:r w:rsidRPr="6A0355A7">
        <w:rPr>
          <w:sz w:val="21"/>
          <w:szCs w:val="21"/>
        </w:rPr>
        <w:t xml:space="preserve"> 202</w:t>
      </w:r>
      <w:r>
        <w:rPr>
          <w:sz w:val="21"/>
          <w:szCs w:val="21"/>
        </w:rPr>
        <w:t xml:space="preserve">1, 6pm – 7pm </w:t>
      </w:r>
    </w:p>
    <w:p w14:paraId="20A5D796" w14:textId="4D7B26FC" w:rsidR="002F7FDF" w:rsidRDefault="00564E9C" w:rsidP="002F7FDF">
      <w:pPr>
        <w:pStyle w:val="ListParagraph"/>
        <w:spacing w:line="240" w:lineRule="auto"/>
        <w:rPr>
          <w:sz w:val="21"/>
          <w:szCs w:val="21"/>
        </w:rPr>
      </w:pPr>
      <w:r>
        <w:rPr>
          <w:sz w:val="21"/>
          <w:szCs w:val="21"/>
        </w:rPr>
        <w:t xml:space="preserve">The HRIAH will host an online information to explain the purpose of the 2021 seed funding round and answer any questions. The session will also be recorded. </w:t>
      </w:r>
    </w:p>
    <w:p w14:paraId="08936ACA" w14:textId="77777777" w:rsidR="002F7FDF" w:rsidRPr="002F7FDF" w:rsidRDefault="002F7FDF" w:rsidP="002F7FDF">
      <w:pPr>
        <w:pStyle w:val="ListParagraph"/>
        <w:spacing w:line="240" w:lineRule="auto"/>
        <w:rPr>
          <w:sz w:val="21"/>
          <w:szCs w:val="21"/>
        </w:rPr>
      </w:pPr>
    </w:p>
    <w:p w14:paraId="3DEA811C" w14:textId="77777777" w:rsidR="00564E9C" w:rsidRPr="009038D3" w:rsidRDefault="00564E9C" w:rsidP="00564E9C">
      <w:pPr>
        <w:pStyle w:val="ListParagraph"/>
        <w:numPr>
          <w:ilvl w:val="0"/>
          <w:numId w:val="18"/>
        </w:numPr>
        <w:spacing w:line="240" w:lineRule="auto"/>
        <w:rPr>
          <w:sz w:val="21"/>
          <w:szCs w:val="21"/>
        </w:rPr>
      </w:pPr>
      <w:r>
        <w:rPr>
          <w:b/>
          <w:bCs/>
          <w:sz w:val="21"/>
          <w:szCs w:val="21"/>
        </w:rPr>
        <w:t xml:space="preserve">The burning questions of affordable housing speed dialogue session – </w:t>
      </w:r>
      <w:r>
        <w:rPr>
          <w:sz w:val="21"/>
          <w:szCs w:val="21"/>
        </w:rPr>
        <w:t>June 1</w:t>
      </w:r>
      <w:r w:rsidRPr="6A0355A7">
        <w:rPr>
          <w:sz w:val="21"/>
          <w:szCs w:val="21"/>
        </w:rPr>
        <w:t xml:space="preserve"> 202</w:t>
      </w:r>
      <w:r>
        <w:rPr>
          <w:sz w:val="21"/>
          <w:szCs w:val="21"/>
        </w:rPr>
        <w:t>1, 4pm – 7pm</w:t>
      </w:r>
    </w:p>
    <w:p w14:paraId="6867F6B8" w14:textId="1A7487AD" w:rsidR="00564E9C" w:rsidRDefault="00564E9C" w:rsidP="00564E9C">
      <w:pPr>
        <w:pStyle w:val="ListParagraph"/>
        <w:spacing w:line="240" w:lineRule="auto"/>
        <w:rPr>
          <w:sz w:val="21"/>
          <w:szCs w:val="21"/>
        </w:rPr>
      </w:pPr>
      <w:r>
        <w:rPr>
          <w:sz w:val="21"/>
          <w:szCs w:val="21"/>
        </w:rPr>
        <w:t xml:space="preserve">HRIAH will host an in-person ‘speed dialogue’ session with a range of special guests from academia, industry, government and the not-for-profit sector. Come along to meet new collaborators, share your interests and </w:t>
      </w:r>
      <w:proofErr w:type="spellStart"/>
      <w:r>
        <w:rPr>
          <w:sz w:val="21"/>
          <w:szCs w:val="21"/>
        </w:rPr>
        <w:t>hep</w:t>
      </w:r>
      <w:proofErr w:type="spellEnd"/>
      <w:r>
        <w:rPr>
          <w:sz w:val="21"/>
          <w:szCs w:val="21"/>
        </w:rPr>
        <w:t xml:space="preserve"> shape the Hallmark’s research priorities.  </w:t>
      </w:r>
    </w:p>
    <w:p w14:paraId="0385A57C" w14:textId="77777777" w:rsidR="002F7FDF" w:rsidRPr="00DA38F1" w:rsidRDefault="002F7FDF" w:rsidP="00564E9C">
      <w:pPr>
        <w:pStyle w:val="ListParagraph"/>
        <w:spacing w:line="240" w:lineRule="auto"/>
        <w:rPr>
          <w:sz w:val="21"/>
          <w:szCs w:val="21"/>
        </w:rPr>
      </w:pPr>
    </w:p>
    <w:p w14:paraId="7770F218" w14:textId="77777777" w:rsidR="00564E9C" w:rsidRPr="009038D3" w:rsidRDefault="00564E9C" w:rsidP="00564E9C">
      <w:pPr>
        <w:pStyle w:val="ListParagraph"/>
        <w:numPr>
          <w:ilvl w:val="0"/>
          <w:numId w:val="18"/>
        </w:numPr>
        <w:spacing w:line="240" w:lineRule="auto"/>
        <w:rPr>
          <w:sz w:val="21"/>
          <w:szCs w:val="21"/>
        </w:rPr>
      </w:pPr>
      <w:r>
        <w:rPr>
          <w:b/>
          <w:bCs/>
          <w:sz w:val="21"/>
          <w:szCs w:val="21"/>
        </w:rPr>
        <w:t xml:space="preserve">The research proposal open space – </w:t>
      </w:r>
      <w:r>
        <w:rPr>
          <w:sz w:val="21"/>
          <w:szCs w:val="21"/>
        </w:rPr>
        <w:t>June 25</w:t>
      </w:r>
      <w:r w:rsidRPr="6A0355A7">
        <w:rPr>
          <w:sz w:val="21"/>
          <w:szCs w:val="21"/>
        </w:rPr>
        <w:t xml:space="preserve"> 202</w:t>
      </w:r>
      <w:r>
        <w:rPr>
          <w:sz w:val="21"/>
          <w:szCs w:val="21"/>
        </w:rPr>
        <w:t xml:space="preserve">1, 8:30am – 11:30am </w:t>
      </w:r>
    </w:p>
    <w:p w14:paraId="151F7D4F" w14:textId="77777777" w:rsidR="002F7FDF" w:rsidRDefault="00564E9C" w:rsidP="00564E9C">
      <w:pPr>
        <w:pStyle w:val="ListParagraph"/>
        <w:spacing w:line="240" w:lineRule="auto"/>
        <w:rPr>
          <w:sz w:val="21"/>
          <w:szCs w:val="21"/>
        </w:rPr>
      </w:pPr>
      <w:r>
        <w:rPr>
          <w:sz w:val="21"/>
          <w:szCs w:val="21"/>
        </w:rPr>
        <w:t xml:space="preserve">HRIAH will host an online ‘open space’ session that will bring together researchers and partners from across the affordable housing sector to formulate or extend project ideas. Come with partners and an idea </w:t>
      </w:r>
      <w:r w:rsidRPr="0074623D">
        <w:rPr>
          <w:sz w:val="21"/>
          <w:szCs w:val="21"/>
        </w:rPr>
        <w:t>already lined up or come to meet new people and create new ideas.</w:t>
      </w:r>
    </w:p>
    <w:p w14:paraId="43046939" w14:textId="3395CE7E" w:rsidR="00564E9C" w:rsidRPr="0074623D" w:rsidRDefault="00564E9C" w:rsidP="00564E9C">
      <w:pPr>
        <w:pStyle w:val="ListParagraph"/>
        <w:spacing w:line="240" w:lineRule="auto"/>
        <w:rPr>
          <w:sz w:val="21"/>
          <w:szCs w:val="21"/>
        </w:rPr>
      </w:pPr>
      <w:r w:rsidRPr="0074623D">
        <w:rPr>
          <w:sz w:val="21"/>
          <w:szCs w:val="21"/>
        </w:rPr>
        <w:t xml:space="preserve"> </w:t>
      </w:r>
    </w:p>
    <w:p w14:paraId="1B4575C4" w14:textId="741708C0" w:rsidR="00564E9C" w:rsidRDefault="00564E9C" w:rsidP="00564E9C">
      <w:pPr>
        <w:pStyle w:val="ListParagraph"/>
        <w:numPr>
          <w:ilvl w:val="0"/>
          <w:numId w:val="18"/>
        </w:numPr>
        <w:spacing w:line="240" w:lineRule="auto"/>
        <w:rPr>
          <w:sz w:val="21"/>
          <w:szCs w:val="21"/>
        </w:rPr>
      </w:pPr>
      <w:r w:rsidRPr="0074623D">
        <w:rPr>
          <w:b/>
          <w:bCs/>
          <w:sz w:val="21"/>
          <w:szCs w:val="21"/>
        </w:rPr>
        <w:t>Full application</w:t>
      </w:r>
      <w:r w:rsidRPr="0074623D">
        <w:rPr>
          <w:sz w:val="21"/>
          <w:szCs w:val="21"/>
        </w:rPr>
        <w:t xml:space="preserve"> – due 12</w:t>
      </w:r>
      <w:r w:rsidRPr="0074623D">
        <w:rPr>
          <w:sz w:val="21"/>
          <w:szCs w:val="21"/>
          <w:vertAlign w:val="superscript"/>
        </w:rPr>
        <w:t>th</w:t>
      </w:r>
      <w:r w:rsidRPr="0074623D">
        <w:rPr>
          <w:sz w:val="21"/>
          <w:szCs w:val="21"/>
        </w:rPr>
        <w:t xml:space="preserve"> July 2021</w:t>
      </w:r>
      <w:r w:rsidRPr="0074623D">
        <w:br/>
      </w:r>
      <w:r w:rsidRPr="0074623D">
        <w:rPr>
          <w:sz w:val="21"/>
          <w:szCs w:val="21"/>
        </w:rPr>
        <w:t>Applicants interested in applying for funding will be asked to submit an application with a fully costed budget, extended project description and 1-page CVs of each investigator. Templates will be provided.</w:t>
      </w:r>
    </w:p>
    <w:p w14:paraId="32B7B1C6" w14:textId="77777777" w:rsidR="002F7FDF" w:rsidRPr="0074623D" w:rsidRDefault="002F7FDF" w:rsidP="002F7FDF">
      <w:pPr>
        <w:pStyle w:val="ListParagraph"/>
        <w:spacing w:line="240" w:lineRule="auto"/>
        <w:rPr>
          <w:sz w:val="21"/>
          <w:szCs w:val="21"/>
        </w:rPr>
      </w:pPr>
    </w:p>
    <w:p w14:paraId="48921D9E" w14:textId="600DFB72" w:rsidR="002F7FDF" w:rsidRDefault="00564E9C" w:rsidP="002F7FDF">
      <w:pPr>
        <w:pStyle w:val="ListParagraph"/>
        <w:numPr>
          <w:ilvl w:val="0"/>
          <w:numId w:val="18"/>
        </w:numPr>
        <w:spacing w:line="240" w:lineRule="auto"/>
        <w:rPr>
          <w:sz w:val="21"/>
          <w:szCs w:val="21"/>
        </w:rPr>
      </w:pPr>
      <w:r w:rsidRPr="0074623D">
        <w:rPr>
          <w:b/>
          <w:bCs/>
          <w:sz w:val="21"/>
          <w:szCs w:val="21"/>
        </w:rPr>
        <w:t>Pitch panels</w:t>
      </w:r>
      <w:r w:rsidRPr="0074623D">
        <w:rPr>
          <w:sz w:val="21"/>
          <w:szCs w:val="21"/>
        </w:rPr>
        <w:t xml:space="preserve"> – 20</w:t>
      </w:r>
      <w:r w:rsidRPr="0074623D">
        <w:rPr>
          <w:sz w:val="21"/>
          <w:szCs w:val="21"/>
          <w:vertAlign w:val="superscript"/>
        </w:rPr>
        <w:t>th</w:t>
      </w:r>
      <w:r w:rsidRPr="0074623D">
        <w:rPr>
          <w:sz w:val="21"/>
          <w:szCs w:val="21"/>
        </w:rPr>
        <w:t xml:space="preserve"> July 2021, 9am – 12pm </w:t>
      </w:r>
    </w:p>
    <w:p w14:paraId="1374284C" w14:textId="4524FC1F" w:rsidR="002F7FDF" w:rsidRPr="002F7FDF" w:rsidRDefault="002F7FDF" w:rsidP="002F7FDF">
      <w:pPr>
        <w:pStyle w:val="ListParagraph"/>
        <w:spacing w:line="240" w:lineRule="auto"/>
        <w:rPr>
          <w:sz w:val="21"/>
          <w:szCs w:val="21"/>
        </w:rPr>
      </w:pPr>
      <w:r>
        <w:rPr>
          <w:sz w:val="21"/>
          <w:szCs w:val="21"/>
        </w:rPr>
        <w:t xml:space="preserve">Applicants will be invited to pitch their projects to </w:t>
      </w:r>
      <w:r w:rsidR="00E5450D">
        <w:rPr>
          <w:sz w:val="21"/>
          <w:szCs w:val="21"/>
        </w:rPr>
        <w:t xml:space="preserve">the HRIAH steering committee, fellow applicants, and others that have taken part in the earlier events. Funding will be distributed to </w:t>
      </w:r>
      <w:r w:rsidR="006C5D85">
        <w:rPr>
          <w:sz w:val="21"/>
          <w:szCs w:val="21"/>
        </w:rPr>
        <w:t>successful applicants based on an attendee voting process, with final funding distribution sign-off by the HRIAH Steering Committee</w:t>
      </w:r>
    </w:p>
    <w:p w14:paraId="046D84E4" w14:textId="65B4E93B" w:rsidR="008D0EAC" w:rsidRPr="008E33F3" w:rsidRDefault="008E33F3" w:rsidP="008C1EDE">
      <w:pPr>
        <w:pStyle w:val="ListParagraph"/>
        <w:numPr>
          <w:ilvl w:val="0"/>
          <w:numId w:val="12"/>
        </w:numPr>
        <w:spacing w:line="240" w:lineRule="auto"/>
        <w:rPr>
          <w:b/>
          <w:szCs w:val="21"/>
        </w:rPr>
      </w:pPr>
      <w:r w:rsidRPr="008E33F3">
        <w:rPr>
          <w:b/>
          <w:szCs w:val="21"/>
        </w:rPr>
        <w:lastRenderedPageBreak/>
        <w:t xml:space="preserve">FUNDING STREAMS </w:t>
      </w:r>
    </w:p>
    <w:p w14:paraId="788FD55F" w14:textId="77777777" w:rsidR="00C26F31" w:rsidRPr="009038D3" w:rsidRDefault="00C26F31" w:rsidP="008C1EDE">
      <w:pPr>
        <w:spacing w:line="240" w:lineRule="auto"/>
        <w:rPr>
          <w:sz w:val="21"/>
          <w:szCs w:val="21"/>
        </w:rPr>
      </w:pPr>
      <w:r w:rsidRPr="009038D3">
        <w:rPr>
          <w:sz w:val="21"/>
          <w:szCs w:val="21"/>
        </w:rPr>
        <w:t xml:space="preserve">Three streams of funding are available, each with a specific purpose detailed below: </w:t>
      </w:r>
    </w:p>
    <w:p w14:paraId="40F9A6B5" w14:textId="77777777" w:rsidR="00C26F31" w:rsidRPr="009038D3" w:rsidRDefault="00C26F31" w:rsidP="008C1EDE">
      <w:pPr>
        <w:pStyle w:val="ListParagraph"/>
        <w:numPr>
          <w:ilvl w:val="0"/>
          <w:numId w:val="9"/>
        </w:numPr>
        <w:spacing w:line="240" w:lineRule="auto"/>
        <w:rPr>
          <w:sz w:val="21"/>
          <w:szCs w:val="21"/>
        </w:rPr>
      </w:pPr>
      <w:r w:rsidRPr="009038D3">
        <w:rPr>
          <w:sz w:val="21"/>
          <w:szCs w:val="21"/>
        </w:rPr>
        <w:t>Interdisciplinary stream (up to $10,000)</w:t>
      </w:r>
    </w:p>
    <w:p w14:paraId="12CEFF50" w14:textId="72B9CFA8" w:rsidR="00C26F31" w:rsidRPr="009038D3" w:rsidRDefault="00C26F31" w:rsidP="008C1EDE">
      <w:pPr>
        <w:pStyle w:val="ListParagraph"/>
        <w:numPr>
          <w:ilvl w:val="0"/>
          <w:numId w:val="9"/>
        </w:numPr>
        <w:spacing w:line="240" w:lineRule="auto"/>
        <w:rPr>
          <w:sz w:val="21"/>
          <w:szCs w:val="21"/>
        </w:rPr>
      </w:pPr>
      <w:r w:rsidRPr="009038D3">
        <w:rPr>
          <w:sz w:val="21"/>
          <w:szCs w:val="21"/>
        </w:rPr>
        <w:t xml:space="preserve">Translation </w:t>
      </w:r>
      <w:r w:rsidR="009F695E">
        <w:rPr>
          <w:sz w:val="21"/>
          <w:szCs w:val="21"/>
        </w:rPr>
        <w:t xml:space="preserve">and </w:t>
      </w:r>
      <w:r w:rsidRPr="009038D3">
        <w:rPr>
          <w:sz w:val="21"/>
          <w:szCs w:val="21"/>
        </w:rPr>
        <w:t xml:space="preserve">impact stream (up to $5,000). </w:t>
      </w:r>
    </w:p>
    <w:p w14:paraId="2A254A66" w14:textId="74E03C58" w:rsidR="00C26F31" w:rsidRPr="009038D3" w:rsidRDefault="00C26F31" w:rsidP="008C1EDE">
      <w:pPr>
        <w:spacing w:line="240" w:lineRule="auto"/>
        <w:rPr>
          <w:sz w:val="21"/>
          <w:szCs w:val="21"/>
        </w:rPr>
      </w:pPr>
      <w:r w:rsidRPr="009038D3">
        <w:rPr>
          <w:sz w:val="21"/>
          <w:szCs w:val="21"/>
        </w:rPr>
        <w:t>All projects must apply for the interdisciplinary stream. Each team must contain researchers from at least 2 different academic divisions.</w:t>
      </w:r>
      <w:r w:rsidR="008D0EAC" w:rsidRPr="009038D3">
        <w:rPr>
          <w:sz w:val="21"/>
          <w:szCs w:val="21"/>
        </w:rPr>
        <w:t xml:space="preserve"> </w:t>
      </w:r>
      <w:r w:rsidRPr="009038D3">
        <w:rPr>
          <w:sz w:val="21"/>
          <w:szCs w:val="21"/>
        </w:rPr>
        <w:t xml:space="preserve">The </w:t>
      </w:r>
      <w:r w:rsidR="008D0EAC" w:rsidRPr="009038D3">
        <w:rPr>
          <w:sz w:val="21"/>
          <w:szCs w:val="21"/>
        </w:rPr>
        <w:t>T</w:t>
      </w:r>
      <w:r w:rsidRPr="009038D3">
        <w:rPr>
          <w:sz w:val="21"/>
          <w:szCs w:val="21"/>
        </w:rPr>
        <w:t xml:space="preserve">ranslation and </w:t>
      </w:r>
      <w:r w:rsidR="008D0EAC" w:rsidRPr="009038D3">
        <w:rPr>
          <w:sz w:val="21"/>
          <w:szCs w:val="21"/>
        </w:rPr>
        <w:t>I</w:t>
      </w:r>
      <w:r w:rsidRPr="009038D3">
        <w:rPr>
          <w:sz w:val="21"/>
          <w:szCs w:val="21"/>
        </w:rPr>
        <w:t>mpact stream provide</w:t>
      </w:r>
      <w:r w:rsidR="00DA38F1">
        <w:rPr>
          <w:sz w:val="21"/>
          <w:szCs w:val="21"/>
        </w:rPr>
        <w:t>s</w:t>
      </w:r>
      <w:r w:rsidRPr="009038D3">
        <w:rPr>
          <w:sz w:val="21"/>
          <w:szCs w:val="21"/>
        </w:rPr>
        <w:t xml:space="preserve"> additional funding and </w:t>
      </w:r>
      <w:r w:rsidR="00DA38F1">
        <w:rPr>
          <w:sz w:val="21"/>
          <w:szCs w:val="21"/>
        </w:rPr>
        <w:t>is</w:t>
      </w:r>
      <w:r w:rsidRPr="009038D3">
        <w:rPr>
          <w:sz w:val="21"/>
          <w:szCs w:val="21"/>
        </w:rPr>
        <w:t xml:space="preserve"> not compulsory. </w:t>
      </w:r>
    </w:p>
    <w:p w14:paraId="73A3F694" w14:textId="77777777" w:rsidR="00C26F31" w:rsidRPr="009038D3" w:rsidRDefault="00C26F31" w:rsidP="008C1EDE">
      <w:pPr>
        <w:spacing w:line="240" w:lineRule="auto"/>
        <w:rPr>
          <w:sz w:val="21"/>
          <w:szCs w:val="21"/>
        </w:rPr>
      </w:pPr>
      <w:r w:rsidRPr="009038D3">
        <w:rPr>
          <w:sz w:val="21"/>
          <w:szCs w:val="21"/>
        </w:rPr>
        <w:t xml:space="preserve">Please note that final funding amounts will be determined by a selection panel, and projects may not receive the total funding applied for. </w:t>
      </w:r>
    </w:p>
    <w:p w14:paraId="74378F90" w14:textId="77777777" w:rsidR="008A35FD" w:rsidRPr="009038D3" w:rsidRDefault="008A35FD" w:rsidP="008E33F3">
      <w:pPr>
        <w:pStyle w:val="ListParagraph"/>
        <w:numPr>
          <w:ilvl w:val="0"/>
          <w:numId w:val="10"/>
        </w:numPr>
        <w:spacing w:line="240" w:lineRule="auto"/>
        <w:rPr>
          <w:b/>
          <w:sz w:val="21"/>
          <w:szCs w:val="21"/>
        </w:rPr>
      </w:pPr>
      <w:r w:rsidRPr="009038D3">
        <w:rPr>
          <w:b/>
          <w:sz w:val="21"/>
          <w:szCs w:val="21"/>
        </w:rPr>
        <w:t>Interdisciplinary stream</w:t>
      </w:r>
    </w:p>
    <w:p w14:paraId="128B74A3" w14:textId="77777777" w:rsidR="00C26F31" w:rsidRPr="009038D3" w:rsidRDefault="00C26F31" w:rsidP="008E33F3">
      <w:pPr>
        <w:spacing w:line="240" w:lineRule="auto"/>
        <w:rPr>
          <w:sz w:val="21"/>
          <w:szCs w:val="21"/>
        </w:rPr>
      </w:pPr>
      <w:r w:rsidRPr="009038D3">
        <w:rPr>
          <w:b/>
          <w:sz w:val="21"/>
          <w:szCs w:val="21"/>
        </w:rPr>
        <w:t>Objective:</w:t>
      </w:r>
      <w:r w:rsidRPr="009038D3">
        <w:rPr>
          <w:sz w:val="21"/>
          <w:szCs w:val="21"/>
        </w:rPr>
        <w:t xml:space="preserve"> to i</w:t>
      </w:r>
      <w:r w:rsidR="008A35FD" w:rsidRPr="009038D3">
        <w:rPr>
          <w:sz w:val="21"/>
          <w:szCs w:val="21"/>
        </w:rPr>
        <w:t>nstigate interdisciplinary research partnerships and support early career researchers</w:t>
      </w:r>
      <w:r w:rsidR="008D0EAC" w:rsidRPr="009038D3">
        <w:rPr>
          <w:sz w:val="21"/>
          <w:szCs w:val="21"/>
        </w:rPr>
        <w:t>.</w:t>
      </w:r>
      <w:r w:rsidRPr="009038D3">
        <w:rPr>
          <w:sz w:val="21"/>
          <w:szCs w:val="21"/>
        </w:rPr>
        <w:br/>
      </w:r>
      <w:r w:rsidRPr="009038D3">
        <w:rPr>
          <w:b/>
          <w:sz w:val="21"/>
          <w:szCs w:val="21"/>
        </w:rPr>
        <w:t>Funding:</w:t>
      </w:r>
      <w:r w:rsidRPr="009038D3">
        <w:rPr>
          <w:sz w:val="21"/>
          <w:szCs w:val="21"/>
        </w:rPr>
        <w:t xml:space="preserve"> Base funding available for interdisciplinary research projects will be $10,000. All projects must apply for this stream. </w:t>
      </w:r>
    </w:p>
    <w:p w14:paraId="0B06454B" w14:textId="77777777" w:rsidR="008A35FD" w:rsidRPr="009038D3" w:rsidRDefault="008A35FD" w:rsidP="008E33F3">
      <w:pPr>
        <w:spacing w:line="240" w:lineRule="auto"/>
        <w:rPr>
          <w:sz w:val="21"/>
          <w:szCs w:val="21"/>
        </w:rPr>
      </w:pPr>
      <w:r w:rsidRPr="009038D3">
        <w:rPr>
          <w:sz w:val="21"/>
          <w:szCs w:val="21"/>
        </w:rPr>
        <w:t xml:space="preserve">The overarching goal of the Hallmark Research Initiative for Affordable Housing is to instigate interdisciplinary research partnerships, with the aim of generating new knowledge, insights, teams, impact and ideas on topics related to affordable housing. </w:t>
      </w:r>
      <w:r w:rsidR="003C75DD" w:rsidRPr="009038D3">
        <w:rPr>
          <w:sz w:val="21"/>
          <w:szCs w:val="21"/>
        </w:rPr>
        <w:br/>
      </w:r>
      <w:r w:rsidRPr="009038D3">
        <w:rPr>
          <w:sz w:val="21"/>
          <w:szCs w:val="21"/>
        </w:rPr>
        <w:t xml:space="preserve">Applications including Early Career Researchers (less than 5 years equivalent full-time work in research since award of PhD) will be </w:t>
      </w:r>
      <w:proofErr w:type="spellStart"/>
      <w:r w:rsidRPr="009038D3">
        <w:rPr>
          <w:sz w:val="21"/>
          <w:szCs w:val="21"/>
        </w:rPr>
        <w:t>prioritised</w:t>
      </w:r>
      <w:proofErr w:type="spellEnd"/>
      <w:r w:rsidRPr="009038D3">
        <w:rPr>
          <w:sz w:val="21"/>
          <w:szCs w:val="21"/>
        </w:rPr>
        <w:t xml:space="preserve">. </w:t>
      </w:r>
    </w:p>
    <w:p w14:paraId="61BC5527" w14:textId="77777777" w:rsidR="00C26F31" w:rsidRPr="009038D3" w:rsidRDefault="00C26F31" w:rsidP="008C1EDE">
      <w:pPr>
        <w:pStyle w:val="ListParagraph"/>
        <w:numPr>
          <w:ilvl w:val="0"/>
          <w:numId w:val="10"/>
        </w:numPr>
        <w:spacing w:line="240" w:lineRule="auto"/>
        <w:rPr>
          <w:b/>
          <w:sz w:val="21"/>
          <w:szCs w:val="21"/>
        </w:rPr>
      </w:pPr>
      <w:r w:rsidRPr="009038D3">
        <w:rPr>
          <w:b/>
          <w:sz w:val="21"/>
          <w:szCs w:val="21"/>
        </w:rPr>
        <w:t>Translation and impact stream</w:t>
      </w:r>
    </w:p>
    <w:p w14:paraId="111BA033" w14:textId="77777777" w:rsidR="00C26F31" w:rsidRPr="009038D3" w:rsidRDefault="00C26F31" w:rsidP="008E33F3">
      <w:pPr>
        <w:spacing w:line="240" w:lineRule="auto"/>
        <w:rPr>
          <w:sz w:val="21"/>
          <w:szCs w:val="21"/>
        </w:rPr>
      </w:pPr>
      <w:r w:rsidRPr="009038D3">
        <w:rPr>
          <w:b/>
          <w:sz w:val="21"/>
          <w:szCs w:val="21"/>
        </w:rPr>
        <w:t xml:space="preserve">Objective: </w:t>
      </w:r>
      <w:r w:rsidR="008A35FD" w:rsidRPr="009038D3">
        <w:rPr>
          <w:sz w:val="21"/>
          <w:szCs w:val="21"/>
        </w:rPr>
        <w:t>Support research translation and impact</w:t>
      </w:r>
      <w:r w:rsidR="008D0EAC" w:rsidRPr="009038D3">
        <w:rPr>
          <w:sz w:val="21"/>
          <w:szCs w:val="21"/>
        </w:rPr>
        <w:t>.</w:t>
      </w:r>
      <w:r w:rsidRPr="009038D3">
        <w:rPr>
          <w:sz w:val="21"/>
          <w:szCs w:val="21"/>
        </w:rPr>
        <w:br/>
      </w:r>
      <w:r w:rsidRPr="009038D3">
        <w:rPr>
          <w:b/>
          <w:sz w:val="21"/>
          <w:szCs w:val="21"/>
        </w:rPr>
        <w:t>Funding:</w:t>
      </w:r>
      <w:r w:rsidRPr="009038D3">
        <w:rPr>
          <w:sz w:val="21"/>
          <w:szCs w:val="21"/>
        </w:rPr>
        <w:t xml:space="preserve"> Additional funding available for research translation and impact support will be $5,000. This stream is optional.</w:t>
      </w:r>
    </w:p>
    <w:p w14:paraId="6BDD6EA2" w14:textId="7D542E67" w:rsidR="008A35FD" w:rsidRPr="009038D3" w:rsidRDefault="008A35FD" w:rsidP="008E33F3">
      <w:pPr>
        <w:spacing w:line="240" w:lineRule="auto"/>
        <w:rPr>
          <w:sz w:val="21"/>
          <w:szCs w:val="21"/>
        </w:rPr>
      </w:pPr>
      <w:r w:rsidRPr="009038D3">
        <w:rPr>
          <w:sz w:val="21"/>
          <w:szCs w:val="21"/>
        </w:rPr>
        <w:t xml:space="preserve">The Hallmark Research Initiative for Affordable Housing aims to develop research that is useful for policy makers, industry and the public. </w:t>
      </w:r>
      <w:r w:rsidR="003C75DD" w:rsidRPr="009038D3">
        <w:rPr>
          <w:sz w:val="21"/>
          <w:szCs w:val="21"/>
        </w:rPr>
        <w:br/>
      </w:r>
      <w:r w:rsidRPr="009038D3">
        <w:rPr>
          <w:sz w:val="21"/>
          <w:szCs w:val="21"/>
        </w:rPr>
        <w:t>To this aim, extra funding is available for projects which include a</w:t>
      </w:r>
      <w:r w:rsidR="0078282C">
        <w:rPr>
          <w:sz w:val="21"/>
          <w:szCs w:val="21"/>
        </w:rPr>
        <w:t>n explicit</w:t>
      </w:r>
      <w:r w:rsidRPr="009038D3">
        <w:rPr>
          <w:sz w:val="21"/>
          <w:szCs w:val="21"/>
        </w:rPr>
        <w:t xml:space="preserve"> translation or impact component. </w:t>
      </w:r>
      <w:r w:rsidR="003C75DD" w:rsidRPr="009038D3">
        <w:rPr>
          <w:sz w:val="21"/>
          <w:szCs w:val="21"/>
        </w:rPr>
        <w:br/>
      </w:r>
      <w:r w:rsidR="00C26F31" w:rsidRPr="009038D3">
        <w:rPr>
          <w:sz w:val="21"/>
          <w:szCs w:val="21"/>
        </w:rPr>
        <w:t>Research translation is generally thought of as the process of getting the right information, to the right people, at the right time, in a format they can use, to influence policy, practice and decision-making in various contexts – in other words, making your research findings impactful.</w:t>
      </w:r>
      <w:r w:rsidR="003C75DD" w:rsidRPr="009038D3">
        <w:rPr>
          <w:sz w:val="21"/>
          <w:szCs w:val="21"/>
        </w:rPr>
        <w:br/>
      </w:r>
      <w:r w:rsidR="00C26F31" w:rsidRPr="009038D3">
        <w:rPr>
          <w:sz w:val="21"/>
          <w:szCs w:val="21"/>
        </w:rPr>
        <w:t>Funded activities may include - but are not limited to - developing tools that are usable to industry</w:t>
      </w:r>
      <w:r w:rsidR="001726F9">
        <w:rPr>
          <w:sz w:val="21"/>
          <w:szCs w:val="21"/>
        </w:rPr>
        <w:t>, community groups or government</w:t>
      </w:r>
      <w:r w:rsidR="00C26F31" w:rsidRPr="009038D3">
        <w:rPr>
          <w:sz w:val="21"/>
          <w:szCs w:val="21"/>
        </w:rPr>
        <w:t>, research workshops,</w:t>
      </w:r>
      <w:r w:rsidR="008D0EAC" w:rsidRPr="009038D3">
        <w:rPr>
          <w:sz w:val="21"/>
          <w:szCs w:val="21"/>
        </w:rPr>
        <w:t xml:space="preserve"> or </w:t>
      </w:r>
      <w:r w:rsidR="001726F9">
        <w:rPr>
          <w:sz w:val="21"/>
          <w:szCs w:val="21"/>
        </w:rPr>
        <w:t>impact-focused</w:t>
      </w:r>
      <w:r w:rsidR="008D0EAC" w:rsidRPr="009038D3">
        <w:rPr>
          <w:sz w:val="21"/>
          <w:szCs w:val="21"/>
        </w:rPr>
        <w:t xml:space="preserve"> research outputs. </w:t>
      </w:r>
      <w:r w:rsidR="00EA1D45">
        <w:rPr>
          <w:sz w:val="21"/>
          <w:szCs w:val="21"/>
        </w:rPr>
        <w:br/>
      </w:r>
    </w:p>
    <w:p w14:paraId="28EA4034" w14:textId="6E1D5847" w:rsidR="003C75DD" w:rsidRPr="008E33F3" w:rsidRDefault="008E33F3" w:rsidP="008C1EDE">
      <w:pPr>
        <w:pStyle w:val="ListParagraph"/>
        <w:numPr>
          <w:ilvl w:val="0"/>
          <w:numId w:val="12"/>
        </w:numPr>
        <w:spacing w:line="240" w:lineRule="auto"/>
        <w:rPr>
          <w:b/>
          <w:szCs w:val="21"/>
        </w:rPr>
      </w:pPr>
      <w:r w:rsidRPr="008E33F3">
        <w:rPr>
          <w:b/>
          <w:szCs w:val="21"/>
        </w:rPr>
        <w:t xml:space="preserve">FUNDING </w:t>
      </w:r>
    </w:p>
    <w:p w14:paraId="3DADCE67" w14:textId="79F8B7AA" w:rsidR="003C75DD" w:rsidRPr="009038D3" w:rsidRDefault="003C75DD" w:rsidP="008C1EDE">
      <w:pPr>
        <w:spacing w:line="240" w:lineRule="auto"/>
        <w:rPr>
          <w:b/>
          <w:sz w:val="21"/>
          <w:szCs w:val="21"/>
        </w:rPr>
      </w:pPr>
      <w:r w:rsidRPr="009038D3">
        <w:rPr>
          <w:sz w:val="21"/>
          <w:szCs w:val="21"/>
        </w:rPr>
        <w:t>Grants will be awarded from a total pool of $</w:t>
      </w:r>
      <w:r w:rsidR="0078282C">
        <w:rPr>
          <w:sz w:val="21"/>
          <w:szCs w:val="21"/>
        </w:rPr>
        <w:t>65</w:t>
      </w:r>
      <w:r w:rsidRPr="009038D3">
        <w:rPr>
          <w:sz w:val="21"/>
          <w:szCs w:val="21"/>
        </w:rPr>
        <w:t>,000.</w:t>
      </w:r>
    </w:p>
    <w:p w14:paraId="4FD41225" w14:textId="727009E7" w:rsidR="003C75DD" w:rsidRPr="009038D3" w:rsidRDefault="003C75DD" w:rsidP="008C1EDE">
      <w:pPr>
        <w:spacing w:line="240" w:lineRule="auto"/>
        <w:rPr>
          <w:sz w:val="21"/>
          <w:szCs w:val="21"/>
        </w:rPr>
      </w:pPr>
      <w:r w:rsidRPr="009038D3">
        <w:rPr>
          <w:sz w:val="21"/>
          <w:szCs w:val="21"/>
        </w:rPr>
        <w:t xml:space="preserve">Applications will be assessed by a panel from the Hallmark Research Initiative for Affordable Housing </w:t>
      </w:r>
      <w:hyperlink r:id="rId12" w:anchor="people" w:history="1">
        <w:r w:rsidRPr="009038D3">
          <w:rPr>
            <w:rStyle w:val="Hyperlink"/>
            <w:sz w:val="21"/>
            <w:szCs w:val="21"/>
          </w:rPr>
          <w:t>steering committee</w:t>
        </w:r>
      </w:hyperlink>
      <w:r w:rsidRPr="009038D3">
        <w:rPr>
          <w:sz w:val="21"/>
          <w:szCs w:val="21"/>
        </w:rPr>
        <w:t xml:space="preserve">, </w:t>
      </w:r>
      <w:r w:rsidR="00B94CE8">
        <w:rPr>
          <w:sz w:val="21"/>
          <w:szCs w:val="21"/>
        </w:rPr>
        <w:t xml:space="preserve">before being asked to progress to a pitch session. </w:t>
      </w:r>
      <w:r w:rsidR="000C0FD4">
        <w:rPr>
          <w:sz w:val="21"/>
          <w:szCs w:val="21"/>
        </w:rPr>
        <w:t xml:space="preserve">Final decisions will be made based on participatory voting </w:t>
      </w:r>
      <w:r w:rsidR="00025C83">
        <w:rPr>
          <w:sz w:val="21"/>
          <w:szCs w:val="21"/>
        </w:rPr>
        <w:t xml:space="preserve">at the pitch panel event with final money distribution by the HRIAH </w:t>
      </w:r>
      <w:r w:rsidR="0018254C">
        <w:rPr>
          <w:sz w:val="21"/>
          <w:szCs w:val="21"/>
        </w:rPr>
        <w:t xml:space="preserve">steering committee </w:t>
      </w:r>
      <w:r w:rsidRPr="009038D3">
        <w:rPr>
          <w:sz w:val="21"/>
          <w:szCs w:val="21"/>
        </w:rPr>
        <w:t xml:space="preserve">along with members of its external advisory group, comprised of industry, not-for-profit and government stakeholders. </w:t>
      </w:r>
    </w:p>
    <w:p w14:paraId="15C8EF49" w14:textId="77777777" w:rsidR="00454700" w:rsidRPr="009038D3" w:rsidRDefault="00454700" w:rsidP="008C1EDE">
      <w:pPr>
        <w:spacing w:line="240" w:lineRule="auto"/>
        <w:rPr>
          <w:sz w:val="21"/>
          <w:szCs w:val="21"/>
        </w:rPr>
      </w:pPr>
      <w:r w:rsidRPr="009038D3">
        <w:rPr>
          <w:sz w:val="21"/>
          <w:szCs w:val="21"/>
        </w:rPr>
        <w:t>Funding will be restricted to the following:</w:t>
      </w:r>
    </w:p>
    <w:p w14:paraId="2E8E33AE" w14:textId="77777777" w:rsidR="009F695E" w:rsidRPr="009F695E" w:rsidRDefault="00454700" w:rsidP="009F695E">
      <w:pPr>
        <w:pStyle w:val="ListParagraph"/>
        <w:numPr>
          <w:ilvl w:val="0"/>
          <w:numId w:val="21"/>
        </w:numPr>
        <w:spacing w:line="240" w:lineRule="auto"/>
        <w:rPr>
          <w:sz w:val="21"/>
          <w:szCs w:val="21"/>
        </w:rPr>
      </w:pPr>
      <w:r w:rsidRPr="009F695E">
        <w:rPr>
          <w:sz w:val="21"/>
          <w:szCs w:val="21"/>
        </w:rPr>
        <w:t>Employing research assistance to facilitate the project</w:t>
      </w:r>
    </w:p>
    <w:p w14:paraId="527C48BC" w14:textId="77777777" w:rsidR="009F695E" w:rsidRPr="009F695E" w:rsidRDefault="00454700" w:rsidP="009F695E">
      <w:pPr>
        <w:pStyle w:val="ListParagraph"/>
        <w:numPr>
          <w:ilvl w:val="0"/>
          <w:numId w:val="21"/>
        </w:numPr>
        <w:spacing w:line="240" w:lineRule="auto"/>
        <w:rPr>
          <w:sz w:val="21"/>
          <w:szCs w:val="21"/>
        </w:rPr>
      </w:pPr>
      <w:r w:rsidRPr="009F695E">
        <w:rPr>
          <w:sz w:val="21"/>
          <w:szCs w:val="21"/>
        </w:rPr>
        <w:t>Support of research enabling activities (i.e., seminars, workshops, etc.)</w:t>
      </w:r>
    </w:p>
    <w:p w14:paraId="0F2B4C8A" w14:textId="77777777" w:rsidR="009F695E" w:rsidRPr="009F695E" w:rsidRDefault="00454700" w:rsidP="009F695E">
      <w:pPr>
        <w:pStyle w:val="ListParagraph"/>
        <w:numPr>
          <w:ilvl w:val="0"/>
          <w:numId w:val="21"/>
        </w:numPr>
        <w:spacing w:line="240" w:lineRule="auto"/>
        <w:rPr>
          <w:sz w:val="21"/>
          <w:szCs w:val="21"/>
        </w:rPr>
      </w:pPr>
      <w:r w:rsidRPr="009F695E">
        <w:rPr>
          <w:sz w:val="21"/>
          <w:szCs w:val="21"/>
        </w:rPr>
        <w:t xml:space="preserve">Modest expenses for equipment (i.e., audio recorder for interviews) or research materials (i.e., buying ABS data, database </w:t>
      </w:r>
      <w:proofErr w:type="spellStart"/>
      <w:r w:rsidRPr="009F695E">
        <w:rPr>
          <w:sz w:val="21"/>
          <w:szCs w:val="21"/>
        </w:rPr>
        <w:t>licence</w:t>
      </w:r>
      <w:proofErr w:type="spellEnd"/>
      <w:r w:rsidRPr="009F695E">
        <w:rPr>
          <w:sz w:val="21"/>
          <w:szCs w:val="21"/>
        </w:rPr>
        <w:t xml:space="preserve"> fees, etc.)</w:t>
      </w:r>
    </w:p>
    <w:p w14:paraId="2D00A4EB" w14:textId="38E6F3FF" w:rsidR="00113907" w:rsidRPr="009F695E" w:rsidRDefault="00454700" w:rsidP="009F695E">
      <w:pPr>
        <w:pStyle w:val="ListParagraph"/>
        <w:numPr>
          <w:ilvl w:val="0"/>
          <w:numId w:val="21"/>
        </w:numPr>
        <w:spacing w:line="240" w:lineRule="auto"/>
        <w:rPr>
          <w:sz w:val="21"/>
          <w:szCs w:val="21"/>
        </w:rPr>
      </w:pPr>
      <w:r w:rsidRPr="009F695E">
        <w:rPr>
          <w:sz w:val="21"/>
          <w:szCs w:val="21"/>
        </w:rPr>
        <w:t>Modest travel expenses for fieldwork or meetings with partners.</w:t>
      </w:r>
    </w:p>
    <w:p w14:paraId="3D531F25" w14:textId="77777777" w:rsidR="00113907" w:rsidRPr="00113907" w:rsidRDefault="00113907" w:rsidP="00113907">
      <w:pPr>
        <w:spacing w:line="240" w:lineRule="auto"/>
        <w:rPr>
          <w:sz w:val="21"/>
          <w:szCs w:val="21"/>
        </w:rPr>
      </w:pPr>
      <w:r w:rsidRPr="00113907">
        <w:rPr>
          <w:sz w:val="21"/>
          <w:szCs w:val="21"/>
        </w:rPr>
        <w:t>Funds may not be used for:</w:t>
      </w:r>
    </w:p>
    <w:p w14:paraId="677A708F" w14:textId="77777777" w:rsidR="00113907" w:rsidRPr="00113907" w:rsidRDefault="00113907" w:rsidP="00113907">
      <w:pPr>
        <w:pStyle w:val="ListParagraph"/>
        <w:numPr>
          <w:ilvl w:val="0"/>
          <w:numId w:val="20"/>
        </w:numPr>
        <w:spacing w:line="240" w:lineRule="auto"/>
        <w:rPr>
          <w:sz w:val="21"/>
          <w:szCs w:val="21"/>
        </w:rPr>
      </w:pPr>
      <w:r w:rsidRPr="00113907">
        <w:rPr>
          <w:sz w:val="21"/>
          <w:szCs w:val="21"/>
        </w:rPr>
        <w:t>Salary top-ups to existing UoM staff for additional workload;</w:t>
      </w:r>
    </w:p>
    <w:p w14:paraId="2FBE398D" w14:textId="31F8A93C" w:rsidR="00113907" w:rsidRDefault="00113907" w:rsidP="00113907">
      <w:pPr>
        <w:pStyle w:val="ListParagraph"/>
        <w:numPr>
          <w:ilvl w:val="0"/>
          <w:numId w:val="20"/>
        </w:numPr>
        <w:spacing w:line="240" w:lineRule="auto"/>
        <w:rPr>
          <w:sz w:val="21"/>
          <w:szCs w:val="21"/>
        </w:rPr>
      </w:pPr>
      <w:r w:rsidRPr="00113907">
        <w:rPr>
          <w:sz w:val="21"/>
          <w:szCs w:val="21"/>
        </w:rPr>
        <w:t>Overseas</w:t>
      </w:r>
      <w:r>
        <w:rPr>
          <w:sz w:val="21"/>
          <w:szCs w:val="21"/>
        </w:rPr>
        <w:t xml:space="preserve"> or conference</w:t>
      </w:r>
      <w:r w:rsidRPr="00113907">
        <w:rPr>
          <w:sz w:val="21"/>
          <w:szCs w:val="21"/>
        </w:rPr>
        <w:t xml:space="preserve"> travel;</w:t>
      </w:r>
    </w:p>
    <w:p w14:paraId="23E4F552" w14:textId="53600925" w:rsidR="00113907" w:rsidRPr="00113907" w:rsidRDefault="00113907" w:rsidP="00113907">
      <w:pPr>
        <w:pStyle w:val="ListParagraph"/>
        <w:numPr>
          <w:ilvl w:val="0"/>
          <w:numId w:val="20"/>
        </w:numPr>
        <w:spacing w:line="240" w:lineRule="auto"/>
        <w:rPr>
          <w:sz w:val="21"/>
          <w:szCs w:val="21"/>
        </w:rPr>
      </w:pPr>
      <w:r>
        <w:rPr>
          <w:sz w:val="21"/>
          <w:szCs w:val="21"/>
        </w:rPr>
        <w:t xml:space="preserve">Internal university </w:t>
      </w:r>
      <w:r w:rsidR="009F695E">
        <w:rPr>
          <w:sz w:val="21"/>
          <w:szCs w:val="21"/>
        </w:rPr>
        <w:t>infrastructure or service charges;</w:t>
      </w:r>
    </w:p>
    <w:p w14:paraId="487ABC3B" w14:textId="4630960C" w:rsidR="00113907" w:rsidRPr="00113907" w:rsidRDefault="00113907" w:rsidP="00113907">
      <w:pPr>
        <w:pStyle w:val="ListParagraph"/>
        <w:numPr>
          <w:ilvl w:val="0"/>
          <w:numId w:val="20"/>
        </w:numPr>
        <w:spacing w:line="240" w:lineRule="auto"/>
        <w:rPr>
          <w:sz w:val="21"/>
          <w:szCs w:val="21"/>
        </w:rPr>
      </w:pPr>
      <w:r w:rsidRPr="00113907">
        <w:rPr>
          <w:sz w:val="21"/>
          <w:szCs w:val="21"/>
        </w:rPr>
        <w:t>Retainer fees for consultants.</w:t>
      </w:r>
    </w:p>
    <w:p w14:paraId="51430650" w14:textId="54944647" w:rsidR="00454700" w:rsidRPr="009038D3" w:rsidRDefault="00454700" w:rsidP="008C1EDE">
      <w:pPr>
        <w:spacing w:line="240" w:lineRule="auto"/>
        <w:rPr>
          <w:sz w:val="21"/>
          <w:szCs w:val="21"/>
        </w:rPr>
      </w:pPr>
      <w:r w:rsidRPr="009038D3">
        <w:rPr>
          <w:sz w:val="21"/>
          <w:szCs w:val="21"/>
        </w:rPr>
        <w:t>While applicants can request up to $</w:t>
      </w:r>
      <w:r w:rsidR="00257D0C">
        <w:rPr>
          <w:sz w:val="21"/>
          <w:szCs w:val="21"/>
        </w:rPr>
        <w:t>15</w:t>
      </w:r>
      <w:r w:rsidRPr="009038D3">
        <w:rPr>
          <w:sz w:val="21"/>
          <w:szCs w:val="21"/>
        </w:rPr>
        <w:t xml:space="preserve">,000 internal funding per application (if applying for </w:t>
      </w:r>
      <w:r w:rsidR="00782241">
        <w:rPr>
          <w:sz w:val="21"/>
          <w:szCs w:val="21"/>
        </w:rPr>
        <w:t>both</w:t>
      </w:r>
      <w:r w:rsidRPr="009038D3">
        <w:rPr>
          <w:sz w:val="21"/>
          <w:szCs w:val="21"/>
        </w:rPr>
        <w:t xml:space="preserve"> streams), final amounts awarded will be decided by the Affordable Housing Hallmark Research Initiative steering committee.</w:t>
      </w:r>
      <w:r w:rsidR="00EA1D45">
        <w:rPr>
          <w:sz w:val="21"/>
          <w:szCs w:val="21"/>
        </w:rPr>
        <w:br/>
      </w:r>
    </w:p>
    <w:p w14:paraId="772C3D50" w14:textId="000F0367" w:rsidR="009038D3" w:rsidRPr="008E33F3" w:rsidRDefault="008E33F3" w:rsidP="00275EB6">
      <w:pPr>
        <w:pStyle w:val="ListParagraph"/>
        <w:numPr>
          <w:ilvl w:val="0"/>
          <w:numId w:val="12"/>
        </w:numPr>
        <w:spacing w:line="240" w:lineRule="auto"/>
        <w:rPr>
          <w:b/>
          <w:szCs w:val="21"/>
        </w:rPr>
      </w:pPr>
      <w:r w:rsidRPr="008E33F3">
        <w:rPr>
          <w:b/>
          <w:szCs w:val="21"/>
        </w:rPr>
        <w:t>ELIGIBILITY</w:t>
      </w:r>
    </w:p>
    <w:p w14:paraId="10905892" w14:textId="25A54E87" w:rsidR="001A0EBF" w:rsidRDefault="001B5A96" w:rsidP="001B5A96">
      <w:pPr>
        <w:spacing w:line="240" w:lineRule="auto"/>
        <w:rPr>
          <w:sz w:val="21"/>
          <w:szCs w:val="21"/>
        </w:rPr>
      </w:pPr>
      <w:r w:rsidRPr="00275EB6">
        <w:rPr>
          <w:sz w:val="21"/>
          <w:szCs w:val="21"/>
        </w:rPr>
        <w:t>This funding round is open to academics at all levels, but preference will be given to teams that include at least one early career researcher (Level A, B, or C who has received their PhD within the last 5 FTE-equivalent years)</w:t>
      </w:r>
      <w:r w:rsidR="00002144">
        <w:rPr>
          <w:sz w:val="21"/>
          <w:szCs w:val="21"/>
        </w:rPr>
        <w:t xml:space="preserve"> from the University of Melbourne.</w:t>
      </w:r>
    </w:p>
    <w:p w14:paraId="02959F61" w14:textId="3F4AFF54" w:rsidR="001B5A96" w:rsidRDefault="001A0EBF" w:rsidP="001B5A96">
      <w:pPr>
        <w:spacing w:line="240" w:lineRule="auto"/>
        <w:rPr>
          <w:sz w:val="21"/>
          <w:szCs w:val="21"/>
        </w:rPr>
      </w:pPr>
      <w:r w:rsidRPr="00275EB6">
        <w:rPr>
          <w:sz w:val="21"/>
          <w:szCs w:val="21"/>
        </w:rPr>
        <w:t xml:space="preserve">Applications must include at least two researchers from different disciplinary backgrounds, and from different </w:t>
      </w:r>
      <w:r>
        <w:rPr>
          <w:sz w:val="21"/>
          <w:szCs w:val="21"/>
        </w:rPr>
        <w:t>academic divisions (Faculties and Graduate Schools)</w:t>
      </w:r>
      <w:r w:rsidR="00002144">
        <w:rPr>
          <w:sz w:val="21"/>
          <w:szCs w:val="21"/>
        </w:rPr>
        <w:t xml:space="preserve"> from the University of Melbourne.</w:t>
      </w:r>
      <w:r>
        <w:rPr>
          <w:sz w:val="21"/>
          <w:szCs w:val="21"/>
        </w:rPr>
        <w:br/>
      </w:r>
      <w:r>
        <w:rPr>
          <w:sz w:val="21"/>
          <w:szCs w:val="21"/>
        </w:rPr>
        <w:br/>
      </w:r>
      <w:r w:rsidR="001B5A96" w:rsidRPr="00275EB6">
        <w:rPr>
          <w:sz w:val="21"/>
          <w:szCs w:val="21"/>
        </w:rPr>
        <w:t xml:space="preserve">Applications are expected to be developed by a team of at least two or more researchers and each application must nominate a </w:t>
      </w:r>
      <w:r w:rsidR="00804D39">
        <w:rPr>
          <w:sz w:val="21"/>
          <w:szCs w:val="21"/>
        </w:rPr>
        <w:t>Coordinating Investigator (CI)</w:t>
      </w:r>
      <w:r w:rsidR="00002144">
        <w:rPr>
          <w:sz w:val="21"/>
          <w:szCs w:val="21"/>
        </w:rPr>
        <w:t xml:space="preserve"> from the University of Melbourne. </w:t>
      </w:r>
    </w:p>
    <w:p w14:paraId="0BDC8E94" w14:textId="06466171" w:rsidR="009038D3" w:rsidRPr="00275EB6" w:rsidRDefault="001A0EBF" w:rsidP="00275EB6">
      <w:pPr>
        <w:spacing w:line="240" w:lineRule="auto"/>
        <w:rPr>
          <w:sz w:val="21"/>
          <w:szCs w:val="21"/>
        </w:rPr>
      </w:pPr>
      <w:r>
        <w:rPr>
          <w:sz w:val="21"/>
          <w:szCs w:val="21"/>
        </w:rPr>
        <w:t xml:space="preserve">The </w:t>
      </w:r>
      <w:r w:rsidR="00804D39">
        <w:rPr>
          <w:sz w:val="21"/>
          <w:szCs w:val="21"/>
        </w:rPr>
        <w:t>CI</w:t>
      </w:r>
      <w:r>
        <w:rPr>
          <w:sz w:val="21"/>
          <w:szCs w:val="21"/>
        </w:rPr>
        <w:t xml:space="preserve"> must hold a salaried appointment of at least 0.5FTE </w:t>
      </w:r>
      <w:r w:rsidR="00D7249E">
        <w:rPr>
          <w:sz w:val="21"/>
          <w:szCs w:val="21"/>
        </w:rPr>
        <w:t>until July 2022</w:t>
      </w:r>
      <w:r>
        <w:rPr>
          <w:sz w:val="21"/>
          <w:szCs w:val="21"/>
        </w:rPr>
        <w:t xml:space="preserve">. </w:t>
      </w:r>
      <w:r>
        <w:rPr>
          <w:sz w:val="21"/>
          <w:szCs w:val="21"/>
        </w:rPr>
        <w:br/>
      </w:r>
    </w:p>
    <w:p w14:paraId="3D9A69E8" w14:textId="07AE8927" w:rsidR="003C75DD" w:rsidRPr="008E33F3" w:rsidRDefault="008E33F3" w:rsidP="008C1EDE">
      <w:pPr>
        <w:pStyle w:val="ListParagraph"/>
        <w:numPr>
          <w:ilvl w:val="0"/>
          <w:numId w:val="12"/>
        </w:numPr>
        <w:spacing w:line="240" w:lineRule="auto"/>
        <w:rPr>
          <w:b/>
          <w:szCs w:val="21"/>
        </w:rPr>
      </w:pPr>
      <w:r w:rsidRPr="008E33F3">
        <w:rPr>
          <w:b/>
          <w:szCs w:val="21"/>
        </w:rPr>
        <w:t>ASSESSMENT CRITERIA</w:t>
      </w:r>
    </w:p>
    <w:p w14:paraId="67DDBC60" w14:textId="77777777" w:rsidR="00454700" w:rsidRPr="009038D3" w:rsidRDefault="003C75DD" w:rsidP="008C1EDE">
      <w:pPr>
        <w:spacing w:line="240" w:lineRule="auto"/>
        <w:rPr>
          <w:b/>
          <w:sz w:val="21"/>
          <w:szCs w:val="21"/>
        </w:rPr>
      </w:pPr>
      <w:r w:rsidRPr="009038D3">
        <w:rPr>
          <w:sz w:val="21"/>
          <w:szCs w:val="21"/>
        </w:rPr>
        <w:t>The Steering Committee will assess projects according to the following criteria:</w:t>
      </w:r>
    </w:p>
    <w:p w14:paraId="40909993" w14:textId="5A4131D4" w:rsidR="00454700" w:rsidRPr="006104F8" w:rsidRDefault="00454700" w:rsidP="008C1EDE">
      <w:pPr>
        <w:pStyle w:val="ListParagraph"/>
        <w:numPr>
          <w:ilvl w:val="0"/>
          <w:numId w:val="19"/>
        </w:numPr>
        <w:spacing w:line="240" w:lineRule="auto"/>
        <w:rPr>
          <w:b/>
          <w:sz w:val="21"/>
          <w:szCs w:val="21"/>
        </w:rPr>
      </w:pPr>
      <w:r w:rsidRPr="006104F8">
        <w:rPr>
          <w:b/>
          <w:sz w:val="21"/>
          <w:szCs w:val="21"/>
        </w:rPr>
        <w:t xml:space="preserve">Project quality </w:t>
      </w:r>
      <w:r w:rsidR="006104F8">
        <w:rPr>
          <w:b/>
          <w:sz w:val="21"/>
          <w:szCs w:val="21"/>
        </w:rPr>
        <w:t>(</w:t>
      </w:r>
      <w:r w:rsidR="005E09CA">
        <w:rPr>
          <w:b/>
          <w:sz w:val="21"/>
          <w:szCs w:val="21"/>
        </w:rPr>
        <w:t>40</w:t>
      </w:r>
      <w:r w:rsidRPr="006104F8">
        <w:rPr>
          <w:b/>
          <w:sz w:val="21"/>
          <w:szCs w:val="21"/>
        </w:rPr>
        <w:t>%)</w:t>
      </w:r>
    </w:p>
    <w:p w14:paraId="7F31C6A6" w14:textId="77777777" w:rsidR="001A6CD0" w:rsidRDefault="00454700" w:rsidP="001A6CD0">
      <w:pPr>
        <w:pStyle w:val="ListParagraph"/>
        <w:numPr>
          <w:ilvl w:val="0"/>
          <w:numId w:val="22"/>
        </w:numPr>
        <w:spacing w:line="240" w:lineRule="auto"/>
        <w:rPr>
          <w:sz w:val="21"/>
          <w:szCs w:val="21"/>
        </w:rPr>
      </w:pPr>
      <w:r w:rsidRPr="001A6CD0">
        <w:rPr>
          <w:sz w:val="21"/>
          <w:szCs w:val="21"/>
        </w:rPr>
        <w:t>Will the project advance knowledge on affordable housing design, planning, policy, finance, delivery or social or health impacts?</w:t>
      </w:r>
      <w:r w:rsidR="006104F8" w:rsidRPr="001A6CD0">
        <w:rPr>
          <w:sz w:val="21"/>
          <w:szCs w:val="21"/>
        </w:rPr>
        <w:t xml:space="preserve"> </w:t>
      </w:r>
    </w:p>
    <w:p w14:paraId="4FA85313" w14:textId="77777777" w:rsidR="008B5504" w:rsidRDefault="006104F8" w:rsidP="001A6CD0">
      <w:pPr>
        <w:pStyle w:val="ListParagraph"/>
        <w:numPr>
          <w:ilvl w:val="0"/>
          <w:numId w:val="22"/>
        </w:numPr>
        <w:spacing w:line="240" w:lineRule="auto"/>
        <w:rPr>
          <w:sz w:val="21"/>
          <w:szCs w:val="21"/>
        </w:rPr>
      </w:pPr>
      <w:r w:rsidRPr="001A6CD0">
        <w:rPr>
          <w:sz w:val="21"/>
          <w:szCs w:val="21"/>
        </w:rPr>
        <w:t xml:space="preserve">Is </w:t>
      </w:r>
      <w:r w:rsidR="00E51187" w:rsidRPr="001A6CD0">
        <w:rPr>
          <w:sz w:val="21"/>
          <w:szCs w:val="21"/>
        </w:rPr>
        <w:t xml:space="preserve">the project likely to generate new research activities in alignment with the aims of the </w:t>
      </w:r>
      <w:r w:rsidR="008B5504">
        <w:rPr>
          <w:sz w:val="21"/>
          <w:szCs w:val="21"/>
        </w:rPr>
        <w:t>HRIAH</w:t>
      </w:r>
      <w:r w:rsidR="00E51187" w:rsidRPr="001A6CD0">
        <w:rPr>
          <w:sz w:val="21"/>
          <w:szCs w:val="21"/>
        </w:rPr>
        <w:t>?</w:t>
      </w:r>
    </w:p>
    <w:p w14:paraId="03EF6639" w14:textId="77777777" w:rsidR="008B5504" w:rsidRDefault="00E51187" w:rsidP="001A6CD0">
      <w:pPr>
        <w:pStyle w:val="ListParagraph"/>
        <w:numPr>
          <w:ilvl w:val="0"/>
          <w:numId w:val="22"/>
        </w:numPr>
        <w:spacing w:line="240" w:lineRule="auto"/>
        <w:rPr>
          <w:sz w:val="21"/>
          <w:szCs w:val="21"/>
        </w:rPr>
      </w:pPr>
      <w:r w:rsidRPr="001A6CD0">
        <w:rPr>
          <w:sz w:val="21"/>
          <w:szCs w:val="21"/>
        </w:rPr>
        <w:t xml:space="preserve">What are the intended short- and long-term impacts of the project? </w:t>
      </w:r>
    </w:p>
    <w:p w14:paraId="0660690F" w14:textId="12314584" w:rsidR="00454700" w:rsidRDefault="00D7249E" w:rsidP="001A6CD0">
      <w:pPr>
        <w:pStyle w:val="ListParagraph"/>
        <w:numPr>
          <w:ilvl w:val="0"/>
          <w:numId w:val="22"/>
        </w:numPr>
        <w:spacing w:line="240" w:lineRule="auto"/>
        <w:rPr>
          <w:sz w:val="21"/>
          <w:szCs w:val="21"/>
        </w:rPr>
      </w:pPr>
      <w:r w:rsidRPr="001A6CD0">
        <w:rPr>
          <w:sz w:val="21"/>
          <w:szCs w:val="21"/>
        </w:rPr>
        <w:t>Is the project feasible within the timeframe and budget proposed?</w:t>
      </w:r>
    </w:p>
    <w:p w14:paraId="0744A443" w14:textId="77777777" w:rsidR="008B5504" w:rsidRPr="001A6CD0" w:rsidRDefault="008B5504" w:rsidP="008B5504">
      <w:pPr>
        <w:pStyle w:val="ListParagraph"/>
        <w:spacing w:line="240" w:lineRule="auto"/>
        <w:rPr>
          <w:sz w:val="21"/>
          <w:szCs w:val="21"/>
        </w:rPr>
      </w:pPr>
    </w:p>
    <w:p w14:paraId="3BAB10F5" w14:textId="34751E19" w:rsidR="00454700" w:rsidRPr="006104F8" w:rsidRDefault="00454700" w:rsidP="008C1EDE">
      <w:pPr>
        <w:pStyle w:val="ListParagraph"/>
        <w:numPr>
          <w:ilvl w:val="0"/>
          <w:numId w:val="19"/>
        </w:numPr>
        <w:spacing w:line="240" w:lineRule="auto"/>
        <w:rPr>
          <w:b/>
          <w:sz w:val="21"/>
          <w:szCs w:val="21"/>
        </w:rPr>
      </w:pPr>
      <w:r w:rsidRPr="006104F8">
        <w:rPr>
          <w:b/>
          <w:sz w:val="21"/>
          <w:szCs w:val="21"/>
        </w:rPr>
        <w:t>Project team (</w:t>
      </w:r>
      <w:r w:rsidR="008D497F">
        <w:rPr>
          <w:b/>
          <w:sz w:val="21"/>
          <w:szCs w:val="21"/>
        </w:rPr>
        <w:t>2</w:t>
      </w:r>
      <w:r w:rsidR="00385F9A">
        <w:rPr>
          <w:b/>
          <w:sz w:val="21"/>
          <w:szCs w:val="21"/>
        </w:rPr>
        <w:t>5</w:t>
      </w:r>
      <w:r w:rsidRPr="006104F8">
        <w:rPr>
          <w:b/>
          <w:sz w:val="21"/>
          <w:szCs w:val="21"/>
        </w:rPr>
        <w:t>%)</w:t>
      </w:r>
    </w:p>
    <w:p w14:paraId="0E87D497" w14:textId="77777777" w:rsidR="008B5504" w:rsidRDefault="00454700" w:rsidP="008B5504">
      <w:pPr>
        <w:pStyle w:val="ListParagraph"/>
        <w:numPr>
          <w:ilvl w:val="0"/>
          <w:numId w:val="23"/>
        </w:numPr>
        <w:spacing w:line="240" w:lineRule="auto"/>
        <w:rPr>
          <w:sz w:val="21"/>
          <w:szCs w:val="21"/>
        </w:rPr>
      </w:pPr>
      <w:r w:rsidRPr="008B5504">
        <w:rPr>
          <w:sz w:val="21"/>
          <w:szCs w:val="21"/>
        </w:rPr>
        <w:t xml:space="preserve">Does the team have the knowledge, skills and capacity to undertake the proposed project? </w:t>
      </w:r>
    </w:p>
    <w:p w14:paraId="11CA03F8" w14:textId="77777777" w:rsidR="008B5504" w:rsidRDefault="00454700" w:rsidP="008B5504">
      <w:pPr>
        <w:pStyle w:val="ListParagraph"/>
        <w:numPr>
          <w:ilvl w:val="0"/>
          <w:numId w:val="23"/>
        </w:numPr>
        <w:spacing w:line="240" w:lineRule="auto"/>
        <w:rPr>
          <w:sz w:val="21"/>
          <w:szCs w:val="21"/>
        </w:rPr>
      </w:pPr>
      <w:r w:rsidRPr="008B5504">
        <w:rPr>
          <w:sz w:val="21"/>
          <w:szCs w:val="21"/>
        </w:rPr>
        <w:t xml:space="preserve">Is the team truly interdisciplinary? </w:t>
      </w:r>
    </w:p>
    <w:p w14:paraId="2CB65CCC" w14:textId="123C0706" w:rsidR="00454700" w:rsidRDefault="00454700" w:rsidP="008B5504">
      <w:pPr>
        <w:pStyle w:val="ListParagraph"/>
        <w:numPr>
          <w:ilvl w:val="0"/>
          <w:numId w:val="23"/>
        </w:numPr>
        <w:spacing w:line="240" w:lineRule="auto"/>
        <w:rPr>
          <w:sz w:val="21"/>
          <w:szCs w:val="21"/>
        </w:rPr>
      </w:pPr>
      <w:r w:rsidRPr="008B5504">
        <w:rPr>
          <w:sz w:val="21"/>
          <w:szCs w:val="21"/>
        </w:rPr>
        <w:t xml:space="preserve">Will the project build capacity among early career researchers? </w:t>
      </w:r>
    </w:p>
    <w:p w14:paraId="23E61F90" w14:textId="77777777" w:rsidR="005E09CA" w:rsidRDefault="005E09CA" w:rsidP="005E09CA">
      <w:pPr>
        <w:pStyle w:val="ListParagraph"/>
        <w:spacing w:line="240" w:lineRule="auto"/>
        <w:rPr>
          <w:sz w:val="21"/>
          <w:szCs w:val="21"/>
        </w:rPr>
      </w:pPr>
    </w:p>
    <w:p w14:paraId="0D613AD0" w14:textId="64DA124C" w:rsidR="005E09CA" w:rsidRPr="006104F8" w:rsidRDefault="005E09CA" w:rsidP="005E09CA">
      <w:pPr>
        <w:pStyle w:val="ListParagraph"/>
        <w:numPr>
          <w:ilvl w:val="0"/>
          <w:numId w:val="19"/>
        </w:numPr>
        <w:spacing w:line="240" w:lineRule="auto"/>
        <w:rPr>
          <w:b/>
          <w:sz w:val="21"/>
          <w:szCs w:val="21"/>
        </w:rPr>
      </w:pPr>
      <w:r>
        <w:rPr>
          <w:b/>
          <w:sz w:val="21"/>
          <w:szCs w:val="21"/>
        </w:rPr>
        <w:t>Outcomes and Impact (20%)</w:t>
      </w:r>
    </w:p>
    <w:p w14:paraId="6619EAAB" w14:textId="77777777" w:rsidR="005E09CA" w:rsidRPr="00385F9A" w:rsidRDefault="005E09CA" w:rsidP="005E09CA">
      <w:pPr>
        <w:pStyle w:val="ListParagraph"/>
        <w:numPr>
          <w:ilvl w:val="0"/>
          <w:numId w:val="25"/>
        </w:numPr>
        <w:spacing w:line="240" w:lineRule="auto"/>
        <w:rPr>
          <w:sz w:val="21"/>
          <w:szCs w:val="21"/>
        </w:rPr>
      </w:pPr>
      <w:r w:rsidRPr="00385F9A">
        <w:rPr>
          <w:sz w:val="21"/>
          <w:szCs w:val="21"/>
        </w:rPr>
        <w:t>Will the research have impacts or outcomes that support affordable housing delivery, policy, design, implementation, funding or management?</w:t>
      </w:r>
    </w:p>
    <w:p w14:paraId="0B4C894D" w14:textId="77777777" w:rsidR="005E09CA" w:rsidRPr="00385F9A" w:rsidRDefault="005E09CA" w:rsidP="005E09CA">
      <w:pPr>
        <w:pStyle w:val="ListParagraph"/>
        <w:numPr>
          <w:ilvl w:val="0"/>
          <w:numId w:val="25"/>
        </w:numPr>
        <w:spacing w:line="240" w:lineRule="auto"/>
        <w:rPr>
          <w:sz w:val="21"/>
          <w:szCs w:val="21"/>
        </w:rPr>
      </w:pPr>
      <w:r w:rsidRPr="00385F9A">
        <w:rPr>
          <w:sz w:val="21"/>
          <w:szCs w:val="21"/>
        </w:rPr>
        <w:t xml:space="preserve">Does the project communicate a plan for translating findings into useful, timely and </w:t>
      </w:r>
      <w:r>
        <w:rPr>
          <w:sz w:val="21"/>
          <w:szCs w:val="21"/>
        </w:rPr>
        <w:t>impactful</w:t>
      </w:r>
      <w:r w:rsidRPr="00385F9A">
        <w:rPr>
          <w:sz w:val="21"/>
          <w:szCs w:val="21"/>
        </w:rPr>
        <w:t xml:space="preserve"> insights? </w:t>
      </w:r>
    </w:p>
    <w:p w14:paraId="3AF5A151" w14:textId="77777777" w:rsidR="008B5504" w:rsidRPr="008B5504" w:rsidRDefault="008B5504" w:rsidP="008B5504">
      <w:pPr>
        <w:pStyle w:val="ListParagraph"/>
        <w:spacing w:line="240" w:lineRule="auto"/>
        <w:rPr>
          <w:sz w:val="21"/>
          <w:szCs w:val="21"/>
        </w:rPr>
      </w:pPr>
    </w:p>
    <w:p w14:paraId="138C13CC" w14:textId="14175F82" w:rsidR="00740F68" w:rsidRPr="00740F68" w:rsidRDefault="00740F68" w:rsidP="00740F68">
      <w:pPr>
        <w:pStyle w:val="ListParagraph"/>
        <w:numPr>
          <w:ilvl w:val="0"/>
          <w:numId w:val="19"/>
        </w:numPr>
        <w:spacing w:line="240" w:lineRule="auto"/>
        <w:rPr>
          <w:b/>
          <w:sz w:val="21"/>
          <w:szCs w:val="21"/>
        </w:rPr>
      </w:pPr>
      <w:r w:rsidRPr="00740F68">
        <w:rPr>
          <w:b/>
          <w:sz w:val="21"/>
          <w:szCs w:val="21"/>
        </w:rPr>
        <w:t>Partnerships</w:t>
      </w:r>
      <w:r w:rsidR="00962EC5">
        <w:rPr>
          <w:b/>
          <w:sz w:val="21"/>
          <w:szCs w:val="21"/>
        </w:rPr>
        <w:t xml:space="preserve"> and Scalability</w:t>
      </w:r>
      <w:r w:rsidRPr="00740F68">
        <w:rPr>
          <w:b/>
          <w:sz w:val="21"/>
          <w:szCs w:val="21"/>
        </w:rPr>
        <w:t xml:space="preserve"> (15%) </w:t>
      </w:r>
    </w:p>
    <w:p w14:paraId="38B5736B" w14:textId="2BEE45A3" w:rsidR="00740F68" w:rsidRDefault="00740F68" w:rsidP="00962EC5">
      <w:pPr>
        <w:pStyle w:val="ListParagraph"/>
        <w:numPr>
          <w:ilvl w:val="0"/>
          <w:numId w:val="24"/>
        </w:numPr>
        <w:spacing w:line="240" w:lineRule="auto"/>
        <w:rPr>
          <w:sz w:val="21"/>
          <w:szCs w:val="21"/>
        </w:rPr>
      </w:pPr>
      <w:r w:rsidRPr="00962EC5">
        <w:rPr>
          <w:sz w:val="21"/>
          <w:szCs w:val="21"/>
        </w:rPr>
        <w:t xml:space="preserve">Does the project have a strong partnership model or the potential to attract partnerships over time? </w:t>
      </w:r>
    </w:p>
    <w:p w14:paraId="6EF23DE7" w14:textId="59CB71E5" w:rsidR="00962EC5" w:rsidRPr="00962EC5" w:rsidRDefault="00962EC5" w:rsidP="00962EC5">
      <w:pPr>
        <w:pStyle w:val="ListParagraph"/>
        <w:numPr>
          <w:ilvl w:val="0"/>
          <w:numId w:val="24"/>
        </w:numPr>
        <w:spacing w:line="240" w:lineRule="auto"/>
        <w:rPr>
          <w:sz w:val="21"/>
          <w:szCs w:val="21"/>
        </w:rPr>
      </w:pPr>
      <w:r>
        <w:rPr>
          <w:sz w:val="21"/>
          <w:szCs w:val="21"/>
        </w:rPr>
        <w:t>Does the project have the capacity to scale up over time through further partnerships</w:t>
      </w:r>
      <w:r w:rsidR="00F87B29">
        <w:rPr>
          <w:sz w:val="21"/>
          <w:szCs w:val="21"/>
        </w:rPr>
        <w:t xml:space="preserve">, funding streams or projects? </w:t>
      </w:r>
    </w:p>
    <w:p w14:paraId="6193DD02" w14:textId="57BBC5E9" w:rsidR="0054189C" w:rsidRPr="009038D3" w:rsidRDefault="006104F8" w:rsidP="008C1EDE">
      <w:pPr>
        <w:spacing w:line="240" w:lineRule="auto"/>
        <w:rPr>
          <w:sz w:val="21"/>
          <w:szCs w:val="21"/>
        </w:rPr>
      </w:pPr>
      <w:r>
        <w:rPr>
          <w:sz w:val="21"/>
          <w:szCs w:val="21"/>
        </w:rPr>
        <w:br/>
      </w:r>
    </w:p>
    <w:p w14:paraId="357B84F2" w14:textId="783EC39C" w:rsidR="00454700" w:rsidRPr="008E33F3" w:rsidRDefault="008E33F3" w:rsidP="008C1EDE">
      <w:pPr>
        <w:pStyle w:val="ListParagraph"/>
        <w:numPr>
          <w:ilvl w:val="0"/>
          <w:numId w:val="12"/>
        </w:numPr>
        <w:spacing w:line="240" w:lineRule="auto"/>
        <w:rPr>
          <w:b/>
          <w:szCs w:val="21"/>
        </w:rPr>
      </w:pPr>
      <w:r w:rsidRPr="008E33F3">
        <w:rPr>
          <w:b/>
          <w:szCs w:val="21"/>
        </w:rPr>
        <w:t>APPLICATION PROCESS AND KEY DATES</w:t>
      </w:r>
    </w:p>
    <w:p w14:paraId="5EA7F86D" w14:textId="77777777" w:rsidR="008A35FD" w:rsidRPr="009038D3" w:rsidRDefault="211D323E" w:rsidP="008C1EDE">
      <w:pPr>
        <w:spacing w:line="240" w:lineRule="auto"/>
        <w:rPr>
          <w:b/>
          <w:sz w:val="21"/>
          <w:szCs w:val="21"/>
        </w:rPr>
      </w:pPr>
      <w:r w:rsidRPr="6A0355A7">
        <w:rPr>
          <w:b/>
          <w:bCs/>
          <w:sz w:val="21"/>
          <w:szCs w:val="21"/>
        </w:rPr>
        <w:t>Key dates:</w:t>
      </w:r>
    </w:p>
    <w:p w14:paraId="2B8D6BA9" w14:textId="50A30E8E" w:rsidR="00B426C5" w:rsidRPr="00F6753E" w:rsidRDefault="61750F0D" w:rsidP="6A0355A7">
      <w:pPr>
        <w:pStyle w:val="ListParagraph"/>
        <w:numPr>
          <w:ilvl w:val="0"/>
          <w:numId w:val="2"/>
        </w:numPr>
        <w:spacing w:after="0" w:line="240" w:lineRule="auto"/>
        <w:rPr>
          <w:rFonts w:eastAsiaTheme="minorEastAsia"/>
          <w:sz w:val="21"/>
          <w:szCs w:val="21"/>
        </w:rPr>
      </w:pPr>
      <w:r w:rsidRPr="6A0355A7">
        <w:rPr>
          <w:sz w:val="21"/>
          <w:szCs w:val="21"/>
        </w:rPr>
        <w:t xml:space="preserve">Full application </w:t>
      </w:r>
      <w:r w:rsidRPr="00F6753E">
        <w:rPr>
          <w:sz w:val="21"/>
          <w:szCs w:val="21"/>
        </w:rPr>
        <w:t xml:space="preserve">due </w:t>
      </w:r>
      <w:r w:rsidR="00207AAD" w:rsidRPr="00F6753E">
        <w:rPr>
          <w:sz w:val="21"/>
          <w:szCs w:val="21"/>
        </w:rPr>
        <w:t>12</w:t>
      </w:r>
      <w:r w:rsidR="00C33056" w:rsidRPr="00F6753E">
        <w:rPr>
          <w:sz w:val="21"/>
          <w:szCs w:val="21"/>
          <w:vertAlign w:val="superscript"/>
        </w:rPr>
        <w:t>th</w:t>
      </w:r>
      <w:r w:rsidR="00C33056" w:rsidRPr="00F6753E">
        <w:rPr>
          <w:sz w:val="21"/>
          <w:szCs w:val="21"/>
        </w:rPr>
        <w:t xml:space="preserve"> </w:t>
      </w:r>
      <w:r w:rsidR="478ACEAE" w:rsidRPr="00F6753E">
        <w:rPr>
          <w:sz w:val="21"/>
          <w:szCs w:val="21"/>
        </w:rPr>
        <w:t>July</w:t>
      </w:r>
      <w:r w:rsidR="1845C4B2" w:rsidRPr="00F6753E">
        <w:rPr>
          <w:sz w:val="21"/>
          <w:szCs w:val="21"/>
        </w:rPr>
        <w:t xml:space="preserve"> 202</w:t>
      </w:r>
      <w:r w:rsidR="00207AAD" w:rsidRPr="00F6753E">
        <w:rPr>
          <w:sz w:val="21"/>
          <w:szCs w:val="21"/>
        </w:rPr>
        <w:t>1</w:t>
      </w:r>
    </w:p>
    <w:p w14:paraId="556E3431" w14:textId="1D44F488" w:rsidR="008A35FD" w:rsidRPr="009038D3" w:rsidRDefault="211D323E" w:rsidP="6A0355A7">
      <w:pPr>
        <w:pStyle w:val="ListParagraph"/>
        <w:numPr>
          <w:ilvl w:val="0"/>
          <w:numId w:val="2"/>
        </w:numPr>
        <w:spacing w:after="0" w:line="240" w:lineRule="auto"/>
        <w:rPr>
          <w:rFonts w:eastAsiaTheme="minorEastAsia"/>
          <w:sz w:val="21"/>
          <w:szCs w:val="21"/>
        </w:rPr>
      </w:pPr>
      <w:r w:rsidRPr="6A0355A7">
        <w:rPr>
          <w:sz w:val="21"/>
          <w:szCs w:val="21"/>
        </w:rPr>
        <w:t xml:space="preserve">‘Pitch’ Session </w:t>
      </w:r>
      <w:r w:rsidR="00207AAD">
        <w:rPr>
          <w:sz w:val="21"/>
          <w:szCs w:val="21"/>
        </w:rPr>
        <w:t>20</w:t>
      </w:r>
      <w:r w:rsidR="00207AAD" w:rsidRPr="00207AAD">
        <w:rPr>
          <w:sz w:val="21"/>
          <w:szCs w:val="21"/>
          <w:vertAlign w:val="superscript"/>
        </w:rPr>
        <w:t>th</w:t>
      </w:r>
      <w:r w:rsidR="00207AAD">
        <w:rPr>
          <w:sz w:val="21"/>
          <w:szCs w:val="21"/>
        </w:rPr>
        <w:t xml:space="preserve"> </w:t>
      </w:r>
      <w:r w:rsidR="49ACC353" w:rsidRPr="6A0355A7">
        <w:rPr>
          <w:sz w:val="21"/>
          <w:szCs w:val="21"/>
        </w:rPr>
        <w:t>July</w:t>
      </w:r>
      <w:r w:rsidR="30EE50DE" w:rsidRPr="6A0355A7">
        <w:rPr>
          <w:sz w:val="21"/>
          <w:szCs w:val="21"/>
        </w:rPr>
        <w:t xml:space="preserve"> 202</w:t>
      </w:r>
      <w:r w:rsidR="00207AAD">
        <w:rPr>
          <w:sz w:val="21"/>
          <w:szCs w:val="21"/>
        </w:rPr>
        <w:t>1</w:t>
      </w:r>
      <w:r w:rsidR="18EAC29E" w:rsidRPr="6A0355A7">
        <w:rPr>
          <w:sz w:val="21"/>
          <w:szCs w:val="21"/>
        </w:rPr>
        <w:t xml:space="preserve"> </w:t>
      </w:r>
    </w:p>
    <w:p w14:paraId="7FD53029" w14:textId="3639A0FA" w:rsidR="008A35FD" w:rsidRPr="009038D3" w:rsidRDefault="211D323E" w:rsidP="6A0355A7">
      <w:pPr>
        <w:pStyle w:val="ListParagraph"/>
        <w:numPr>
          <w:ilvl w:val="0"/>
          <w:numId w:val="2"/>
        </w:numPr>
        <w:spacing w:after="0" w:line="240" w:lineRule="auto"/>
        <w:rPr>
          <w:rFonts w:eastAsiaTheme="minorEastAsia"/>
          <w:sz w:val="21"/>
          <w:szCs w:val="21"/>
        </w:rPr>
      </w:pPr>
      <w:r w:rsidRPr="6A0355A7">
        <w:rPr>
          <w:sz w:val="21"/>
          <w:szCs w:val="21"/>
        </w:rPr>
        <w:t>Successful projects announced</w:t>
      </w:r>
      <w:r w:rsidR="53C789DA" w:rsidRPr="6A0355A7">
        <w:rPr>
          <w:sz w:val="21"/>
          <w:szCs w:val="21"/>
        </w:rPr>
        <w:t xml:space="preserve"> </w:t>
      </w:r>
      <w:r w:rsidR="00BE7E91">
        <w:rPr>
          <w:sz w:val="21"/>
          <w:szCs w:val="21"/>
        </w:rPr>
        <w:t>20</w:t>
      </w:r>
      <w:r w:rsidR="00BE7E91" w:rsidRPr="00BE7E91">
        <w:rPr>
          <w:sz w:val="21"/>
          <w:szCs w:val="21"/>
          <w:vertAlign w:val="superscript"/>
        </w:rPr>
        <w:t>th</w:t>
      </w:r>
      <w:r w:rsidR="00BE7E91">
        <w:rPr>
          <w:sz w:val="21"/>
          <w:szCs w:val="21"/>
        </w:rPr>
        <w:t xml:space="preserve"> July 2021</w:t>
      </w:r>
    </w:p>
    <w:p w14:paraId="30A59878" w14:textId="77777777" w:rsidR="008A35FD" w:rsidRPr="009038D3" w:rsidRDefault="211D323E" w:rsidP="6A0355A7">
      <w:pPr>
        <w:pStyle w:val="ListParagraph"/>
        <w:numPr>
          <w:ilvl w:val="0"/>
          <w:numId w:val="2"/>
        </w:numPr>
        <w:spacing w:after="0" w:line="240" w:lineRule="auto"/>
        <w:rPr>
          <w:rFonts w:eastAsiaTheme="minorEastAsia"/>
          <w:sz w:val="21"/>
          <w:szCs w:val="21"/>
        </w:rPr>
      </w:pPr>
      <w:r w:rsidRPr="6A0355A7">
        <w:rPr>
          <w:sz w:val="21"/>
          <w:szCs w:val="21"/>
        </w:rPr>
        <w:t>Funds will be made available to successful applicants as soon as possible after notification, pending signed acceptance of grant.</w:t>
      </w:r>
    </w:p>
    <w:p w14:paraId="75EDBB79" w14:textId="400ED8F4" w:rsidR="6A0355A7" w:rsidRDefault="6A0355A7" w:rsidP="6A0355A7">
      <w:pPr>
        <w:spacing w:after="0" w:line="240" w:lineRule="auto"/>
        <w:ind w:left="360" w:hanging="360"/>
        <w:rPr>
          <w:sz w:val="21"/>
          <w:szCs w:val="21"/>
        </w:rPr>
      </w:pPr>
    </w:p>
    <w:p w14:paraId="49E9C636" w14:textId="77777777" w:rsidR="008A35FD" w:rsidRPr="009038D3" w:rsidRDefault="008A35FD" w:rsidP="008C1EDE">
      <w:pPr>
        <w:spacing w:line="240" w:lineRule="auto"/>
        <w:rPr>
          <w:b/>
          <w:sz w:val="21"/>
          <w:szCs w:val="21"/>
        </w:rPr>
      </w:pPr>
      <w:r w:rsidRPr="009038D3">
        <w:rPr>
          <w:b/>
          <w:sz w:val="21"/>
          <w:szCs w:val="21"/>
        </w:rPr>
        <w:t>Submission process:</w:t>
      </w:r>
    </w:p>
    <w:p w14:paraId="3D7A2340" w14:textId="1BD0A7F4" w:rsidR="00E51187" w:rsidRPr="009038D3" w:rsidRDefault="008A35FD" w:rsidP="008C1EDE">
      <w:pPr>
        <w:spacing w:line="240" w:lineRule="auto"/>
        <w:rPr>
          <w:sz w:val="21"/>
          <w:szCs w:val="21"/>
        </w:rPr>
      </w:pPr>
      <w:r w:rsidRPr="009038D3">
        <w:rPr>
          <w:sz w:val="21"/>
          <w:szCs w:val="21"/>
        </w:rPr>
        <w:t xml:space="preserve">Applications must be submitted as a single pdf file via email to </w:t>
      </w:r>
      <w:hyperlink r:id="rId13" w:history="1">
        <w:r w:rsidRPr="009038D3">
          <w:rPr>
            <w:rStyle w:val="Hyperlink"/>
            <w:sz w:val="21"/>
            <w:szCs w:val="21"/>
          </w:rPr>
          <w:t>affordable-housing@unimelb.edu.au</w:t>
        </w:r>
      </w:hyperlink>
      <w:r w:rsidRPr="009038D3">
        <w:rPr>
          <w:sz w:val="21"/>
          <w:szCs w:val="21"/>
        </w:rPr>
        <w:t>. Acknowledgement of receipt will be</w:t>
      </w:r>
      <w:r w:rsidR="00454700" w:rsidRPr="009038D3">
        <w:rPr>
          <w:sz w:val="21"/>
          <w:szCs w:val="21"/>
        </w:rPr>
        <w:t xml:space="preserve"> sent</w:t>
      </w:r>
      <w:r w:rsidRPr="009038D3">
        <w:rPr>
          <w:sz w:val="21"/>
          <w:szCs w:val="21"/>
        </w:rPr>
        <w:t xml:space="preserve"> via email. </w:t>
      </w:r>
      <w:r w:rsidR="00403401">
        <w:rPr>
          <w:sz w:val="21"/>
          <w:szCs w:val="21"/>
        </w:rPr>
        <w:br/>
      </w:r>
    </w:p>
    <w:p w14:paraId="79C5AEA2" w14:textId="6C1AE695" w:rsidR="00454700" w:rsidRPr="008E33F3" w:rsidRDefault="008E33F3" w:rsidP="008E33F3">
      <w:pPr>
        <w:pStyle w:val="ListParagraph"/>
        <w:numPr>
          <w:ilvl w:val="0"/>
          <w:numId w:val="12"/>
        </w:numPr>
        <w:spacing w:line="240" w:lineRule="auto"/>
        <w:rPr>
          <w:b/>
          <w:szCs w:val="21"/>
        </w:rPr>
      </w:pPr>
      <w:r w:rsidRPr="008E33F3">
        <w:rPr>
          <w:b/>
          <w:szCs w:val="21"/>
        </w:rPr>
        <w:t>CONDITIONS OF THE GRANT</w:t>
      </w:r>
      <w:r>
        <w:rPr>
          <w:b/>
          <w:szCs w:val="21"/>
        </w:rPr>
        <w:br/>
      </w:r>
    </w:p>
    <w:p w14:paraId="2FC984FF"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The decision of the Hallmark Research Initiative for Affordable Housing selection committee is final.</w:t>
      </w:r>
    </w:p>
    <w:p w14:paraId="6100061F" w14:textId="1A27DBF0" w:rsidR="008A35FD" w:rsidRPr="009038D3" w:rsidRDefault="008A35FD" w:rsidP="008C1EDE">
      <w:pPr>
        <w:pStyle w:val="ListParagraph"/>
        <w:numPr>
          <w:ilvl w:val="0"/>
          <w:numId w:val="1"/>
        </w:numPr>
        <w:spacing w:line="240" w:lineRule="auto"/>
        <w:rPr>
          <w:sz w:val="21"/>
          <w:szCs w:val="21"/>
        </w:rPr>
      </w:pPr>
      <w:r w:rsidRPr="009038D3">
        <w:rPr>
          <w:sz w:val="21"/>
          <w:szCs w:val="21"/>
        </w:rPr>
        <w:t>Grant offers must be accepted in writing by the</w:t>
      </w:r>
      <w:r w:rsidR="00E51187">
        <w:rPr>
          <w:sz w:val="21"/>
          <w:szCs w:val="21"/>
        </w:rPr>
        <w:t xml:space="preserve"> </w:t>
      </w:r>
      <w:r w:rsidR="00804D39">
        <w:rPr>
          <w:sz w:val="21"/>
          <w:szCs w:val="21"/>
        </w:rPr>
        <w:t>Coordinating Investigator</w:t>
      </w:r>
      <w:r w:rsidRPr="009038D3">
        <w:rPr>
          <w:sz w:val="21"/>
          <w:szCs w:val="21"/>
        </w:rPr>
        <w:t xml:space="preserve"> (CI) and the relevant Head of Department or Head of School. An acceptance form will be provided along with the letter of award. </w:t>
      </w:r>
    </w:p>
    <w:p w14:paraId="58F7CB25" w14:textId="062D53AB" w:rsidR="008A35FD" w:rsidRPr="009038D3" w:rsidRDefault="008A35FD" w:rsidP="008C1EDE">
      <w:pPr>
        <w:pStyle w:val="ListParagraph"/>
        <w:numPr>
          <w:ilvl w:val="0"/>
          <w:numId w:val="1"/>
        </w:numPr>
        <w:spacing w:line="240" w:lineRule="auto"/>
        <w:rPr>
          <w:sz w:val="21"/>
          <w:szCs w:val="21"/>
        </w:rPr>
      </w:pPr>
      <w:r w:rsidRPr="009038D3">
        <w:rPr>
          <w:sz w:val="21"/>
          <w:szCs w:val="21"/>
        </w:rPr>
        <w:t>The</w:t>
      </w:r>
      <w:r w:rsidR="00E51187">
        <w:rPr>
          <w:sz w:val="21"/>
          <w:szCs w:val="21"/>
        </w:rPr>
        <w:t xml:space="preserve"> </w:t>
      </w:r>
      <w:r w:rsidRPr="009038D3">
        <w:rPr>
          <w:sz w:val="21"/>
          <w:szCs w:val="21"/>
        </w:rPr>
        <w:t>CI will be the contact person for all administrative matters and is responsible for internal reporting requirements.</w:t>
      </w:r>
    </w:p>
    <w:p w14:paraId="35393C42"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Successful teams are expected to provide appropriate acknowledgement of Hallmark Research Initiative for Affordable Housing support when communicating research outcomes.</w:t>
      </w:r>
    </w:p>
    <w:p w14:paraId="6FC98671"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The CI must ensure that the research is in accordance with University policy, including compliance with research ethics and financial expenditure guidelines. No project may proceed unless the appropriate ethical or other required clearances have been obtained.</w:t>
      </w:r>
    </w:p>
    <w:p w14:paraId="21378E6B"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Funding is for one year only from the date of commencement (that is, when the funding is received). Funds must be expended by the completion date. Extensions may be granted under extraordinary circumstances, only at the discretion of the steering committee.</w:t>
      </w:r>
    </w:p>
    <w:p w14:paraId="6B5F71F7"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CIs must comply with any instructions or conditions in the post award documentation relating to approved items of expenditure. The CI is responsible for ensuring the expenditure of the grant is broadly in accord with the budget presented in the application and is consistent with the nature and aims of the specific project approved and the objectives of the scheme.</w:t>
      </w:r>
    </w:p>
    <w:p w14:paraId="47A3FB6E"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The research team awarded the funding will be expected to participate in a research symposium/workshop hosted by the Hallmark Research Initiative for Affordable Housing approximately six months after the grant is awarded.</w:t>
      </w:r>
    </w:p>
    <w:p w14:paraId="78F1779C"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 xml:space="preserve">The CI will be required to provide a written research and financial report on the outcomes of the project within one month of project completion. A template will be provided by the Hallmark Research Initiative for Affordable Housing. </w:t>
      </w:r>
    </w:p>
    <w:p w14:paraId="628694E7" w14:textId="77777777" w:rsidR="008A35FD" w:rsidRPr="009038D3" w:rsidRDefault="008A35FD" w:rsidP="008C1EDE">
      <w:pPr>
        <w:pStyle w:val="ListParagraph"/>
        <w:numPr>
          <w:ilvl w:val="0"/>
          <w:numId w:val="1"/>
        </w:numPr>
        <w:spacing w:line="240" w:lineRule="auto"/>
        <w:rPr>
          <w:sz w:val="21"/>
          <w:szCs w:val="21"/>
        </w:rPr>
      </w:pPr>
      <w:r w:rsidRPr="009038D3">
        <w:rPr>
          <w:sz w:val="21"/>
          <w:szCs w:val="21"/>
        </w:rPr>
        <w:t>The Hallmark Research Initiative for Affordable Housing may use titles and summaries of funded proposals and final reports for promotional purposes and publications on our website and in other communications. Please keep this in mind when determining funding proposal titles.</w:t>
      </w:r>
      <w:r w:rsidR="00454700" w:rsidRPr="009038D3">
        <w:rPr>
          <w:sz w:val="21"/>
          <w:szCs w:val="21"/>
        </w:rPr>
        <w:br/>
      </w:r>
    </w:p>
    <w:p w14:paraId="600B5E39" w14:textId="1F90E141" w:rsidR="00454700" w:rsidRPr="008E33F3" w:rsidRDefault="008E33F3" w:rsidP="008C1EDE">
      <w:pPr>
        <w:pStyle w:val="ListParagraph"/>
        <w:numPr>
          <w:ilvl w:val="0"/>
          <w:numId w:val="12"/>
        </w:numPr>
        <w:spacing w:line="240" w:lineRule="auto"/>
        <w:rPr>
          <w:b/>
        </w:rPr>
      </w:pPr>
      <w:r w:rsidRPr="008E33F3">
        <w:rPr>
          <w:b/>
        </w:rPr>
        <w:t xml:space="preserve">ADMINISTRATIVE CONTACT: </w:t>
      </w:r>
    </w:p>
    <w:p w14:paraId="2F2A97A9" w14:textId="77777777" w:rsidR="00454700" w:rsidRPr="009038D3" w:rsidRDefault="00454700" w:rsidP="008C1EDE">
      <w:pPr>
        <w:pStyle w:val="ListParagraph"/>
        <w:spacing w:line="240" w:lineRule="auto"/>
        <w:rPr>
          <w:b/>
          <w:sz w:val="21"/>
          <w:szCs w:val="21"/>
        </w:rPr>
      </w:pPr>
    </w:p>
    <w:p w14:paraId="1008F7E7" w14:textId="01E1EA40" w:rsidR="002E5ED8" w:rsidRPr="009038D3" w:rsidRDefault="008A35FD" w:rsidP="008C1EDE">
      <w:pPr>
        <w:pStyle w:val="ListParagraph"/>
        <w:spacing w:line="240" w:lineRule="auto"/>
        <w:rPr>
          <w:sz w:val="21"/>
          <w:szCs w:val="21"/>
        </w:rPr>
      </w:pPr>
      <w:r w:rsidRPr="009038D3">
        <w:rPr>
          <w:sz w:val="21"/>
          <w:szCs w:val="21"/>
        </w:rPr>
        <w:t xml:space="preserve">Please email </w:t>
      </w:r>
      <w:hyperlink r:id="rId14" w:history="1">
        <w:r w:rsidR="00BC4D44" w:rsidRPr="009038D3">
          <w:rPr>
            <w:rStyle w:val="Hyperlink"/>
            <w:sz w:val="21"/>
            <w:szCs w:val="21"/>
          </w:rPr>
          <w:t>affordable-housing@unimelb.edu.au</w:t>
        </w:r>
      </w:hyperlink>
      <w:r w:rsidR="00BC4D44" w:rsidRPr="009038D3">
        <w:rPr>
          <w:sz w:val="21"/>
          <w:szCs w:val="21"/>
        </w:rPr>
        <w:t xml:space="preserve"> </w:t>
      </w:r>
      <w:r w:rsidRPr="009038D3">
        <w:rPr>
          <w:sz w:val="21"/>
          <w:szCs w:val="21"/>
        </w:rPr>
        <w:t>for any inquiries.</w:t>
      </w:r>
    </w:p>
    <w:sectPr w:rsidR="002E5ED8" w:rsidRPr="00903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F22B" w14:textId="77777777" w:rsidR="002A2E60" w:rsidRDefault="00D96DD1">
      <w:pPr>
        <w:spacing w:after="0" w:line="240" w:lineRule="auto"/>
      </w:pPr>
      <w:r>
        <w:separator/>
      </w:r>
    </w:p>
  </w:endnote>
  <w:endnote w:type="continuationSeparator" w:id="0">
    <w:p w14:paraId="7335CBDC" w14:textId="77777777" w:rsidR="002A2E60" w:rsidRDefault="00D9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F16AA" w14:textId="77777777" w:rsidR="002A2E60" w:rsidRDefault="00D96DD1">
      <w:pPr>
        <w:spacing w:after="0" w:line="240" w:lineRule="auto"/>
      </w:pPr>
      <w:r>
        <w:separator/>
      </w:r>
    </w:p>
  </w:footnote>
  <w:footnote w:type="continuationSeparator" w:id="0">
    <w:p w14:paraId="3A7F6B38" w14:textId="77777777" w:rsidR="002A2E60" w:rsidRDefault="00D96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42A"/>
    <w:multiLevelType w:val="multilevel"/>
    <w:tmpl w:val="1AE4124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044A30BE"/>
    <w:multiLevelType w:val="hybridMultilevel"/>
    <w:tmpl w:val="3414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004E"/>
    <w:multiLevelType w:val="hybridMultilevel"/>
    <w:tmpl w:val="DCC8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2B51"/>
    <w:multiLevelType w:val="hybridMultilevel"/>
    <w:tmpl w:val="122A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F7743"/>
    <w:multiLevelType w:val="hybridMultilevel"/>
    <w:tmpl w:val="272E8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F5967"/>
    <w:multiLevelType w:val="hybridMultilevel"/>
    <w:tmpl w:val="D924CC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B74A2A"/>
    <w:multiLevelType w:val="multilevel"/>
    <w:tmpl w:val="FC249CE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204A6919"/>
    <w:multiLevelType w:val="hybridMultilevel"/>
    <w:tmpl w:val="60D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3FD6"/>
    <w:multiLevelType w:val="hybridMultilevel"/>
    <w:tmpl w:val="8A0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B1115"/>
    <w:multiLevelType w:val="multilevel"/>
    <w:tmpl w:val="674A089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16638A"/>
    <w:multiLevelType w:val="hybridMultilevel"/>
    <w:tmpl w:val="EFE2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B74B4"/>
    <w:multiLevelType w:val="hybridMultilevel"/>
    <w:tmpl w:val="CE8C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6758D"/>
    <w:multiLevelType w:val="hybridMultilevel"/>
    <w:tmpl w:val="3F9A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A3595"/>
    <w:multiLevelType w:val="hybridMultilevel"/>
    <w:tmpl w:val="991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801C3"/>
    <w:multiLevelType w:val="hybridMultilevel"/>
    <w:tmpl w:val="752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E079C"/>
    <w:multiLevelType w:val="hybridMultilevel"/>
    <w:tmpl w:val="2510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413F0"/>
    <w:multiLevelType w:val="hybridMultilevel"/>
    <w:tmpl w:val="E414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01CDE"/>
    <w:multiLevelType w:val="multilevel"/>
    <w:tmpl w:val="FC249CE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D6A04CD"/>
    <w:multiLevelType w:val="hybridMultilevel"/>
    <w:tmpl w:val="A57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72875"/>
    <w:multiLevelType w:val="hybridMultilevel"/>
    <w:tmpl w:val="B2D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D1E27"/>
    <w:multiLevelType w:val="hybridMultilevel"/>
    <w:tmpl w:val="4B3CAD36"/>
    <w:lvl w:ilvl="0" w:tplc="A27045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C904A1"/>
    <w:multiLevelType w:val="hybridMultilevel"/>
    <w:tmpl w:val="A2D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D0DDD"/>
    <w:multiLevelType w:val="hybridMultilevel"/>
    <w:tmpl w:val="0F5E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866AF"/>
    <w:multiLevelType w:val="multilevel"/>
    <w:tmpl w:val="1AE412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7F970A43"/>
    <w:multiLevelType w:val="multilevel"/>
    <w:tmpl w:val="FC249CE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4"/>
  </w:num>
  <w:num w:numId="2">
    <w:abstractNumId w:val="1"/>
  </w:num>
  <w:num w:numId="3">
    <w:abstractNumId w:val="13"/>
  </w:num>
  <w:num w:numId="4">
    <w:abstractNumId w:val="18"/>
  </w:num>
  <w:num w:numId="5">
    <w:abstractNumId w:val="11"/>
  </w:num>
  <w:num w:numId="6">
    <w:abstractNumId w:val="3"/>
  </w:num>
  <w:num w:numId="7">
    <w:abstractNumId w:val="0"/>
  </w:num>
  <w:num w:numId="8">
    <w:abstractNumId w:val="7"/>
  </w:num>
  <w:num w:numId="9">
    <w:abstractNumId w:val="15"/>
  </w:num>
  <w:num w:numId="10">
    <w:abstractNumId w:val="20"/>
  </w:num>
  <w:num w:numId="11">
    <w:abstractNumId w:val="6"/>
  </w:num>
  <w:num w:numId="12">
    <w:abstractNumId w:val="9"/>
  </w:num>
  <w:num w:numId="13">
    <w:abstractNumId w:val="23"/>
  </w:num>
  <w:num w:numId="14">
    <w:abstractNumId w:val="17"/>
  </w:num>
  <w:num w:numId="15">
    <w:abstractNumId w:val="12"/>
  </w:num>
  <w:num w:numId="16">
    <w:abstractNumId w:val="16"/>
  </w:num>
  <w:num w:numId="17">
    <w:abstractNumId w:val="24"/>
  </w:num>
  <w:num w:numId="18">
    <w:abstractNumId w:val="21"/>
  </w:num>
  <w:num w:numId="19">
    <w:abstractNumId w:val="5"/>
  </w:num>
  <w:num w:numId="20">
    <w:abstractNumId w:val="14"/>
  </w:num>
  <w:num w:numId="21">
    <w:abstractNumId w:val="2"/>
  </w:num>
  <w:num w:numId="22">
    <w:abstractNumId w:val="10"/>
  </w:num>
  <w:num w:numId="23">
    <w:abstractNumId w:val="22"/>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FD"/>
    <w:rsid w:val="00002144"/>
    <w:rsid w:val="00025C83"/>
    <w:rsid w:val="000C0FD4"/>
    <w:rsid w:val="00113907"/>
    <w:rsid w:val="001726F9"/>
    <w:rsid w:val="0018254C"/>
    <w:rsid w:val="0019183B"/>
    <w:rsid w:val="001A0EBF"/>
    <w:rsid w:val="001A6CD0"/>
    <w:rsid w:val="001B5A96"/>
    <w:rsid w:val="001F3C4D"/>
    <w:rsid w:val="00207AAD"/>
    <w:rsid w:val="00257D0C"/>
    <w:rsid w:val="00275EB6"/>
    <w:rsid w:val="002965D9"/>
    <w:rsid w:val="002A2E60"/>
    <w:rsid w:val="002F7FDF"/>
    <w:rsid w:val="003315E4"/>
    <w:rsid w:val="00344BA3"/>
    <w:rsid w:val="00385F9A"/>
    <w:rsid w:val="003A3F9E"/>
    <w:rsid w:val="003C75DD"/>
    <w:rsid w:val="00403401"/>
    <w:rsid w:val="00454700"/>
    <w:rsid w:val="0047786D"/>
    <w:rsid w:val="004A642A"/>
    <w:rsid w:val="004C009A"/>
    <w:rsid w:val="004F08AE"/>
    <w:rsid w:val="0054189C"/>
    <w:rsid w:val="00564E9C"/>
    <w:rsid w:val="005E09CA"/>
    <w:rsid w:val="005E17E3"/>
    <w:rsid w:val="006104F8"/>
    <w:rsid w:val="006C5D85"/>
    <w:rsid w:val="00740F68"/>
    <w:rsid w:val="00782241"/>
    <w:rsid w:val="0078282C"/>
    <w:rsid w:val="007B0F5E"/>
    <w:rsid w:val="00804D39"/>
    <w:rsid w:val="00825061"/>
    <w:rsid w:val="008A35FD"/>
    <w:rsid w:val="008B5504"/>
    <w:rsid w:val="008C1EDE"/>
    <w:rsid w:val="008D0EAC"/>
    <w:rsid w:val="008D497F"/>
    <w:rsid w:val="008E33F3"/>
    <w:rsid w:val="00901313"/>
    <w:rsid w:val="009038D3"/>
    <w:rsid w:val="00962EC5"/>
    <w:rsid w:val="009C47DA"/>
    <w:rsid w:val="009F695E"/>
    <w:rsid w:val="00A87A6F"/>
    <w:rsid w:val="00AB0EA4"/>
    <w:rsid w:val="00AD55E5"/>
    <w:rsid w:val="00AF0348"/>
    <w:rsid w:val="00B256B5"/>
    <w:rsid w:val="00B426C5"/>
    <w:rsid w:val="00B67D6C"/>
    <w:rsid w:val="00B776C5"/>
    <w:rsid w:val="00B813A0"/>
    <w:rsid w:val="00B94CE8"/>
    <w:rsid w:val="00BC4D44"/>
    <w:rsid w:val="00BE7E91"/>
    <w:rsid w:val="00C172EC"/>
    <w:rsid w:val="00C26F31"/>
    <w:rsid w:val="00C33056"/>
    <w:rsid w:val="00C80EC4"/>
    <w:rsid w:val="00CA065E"/>
    <w:rsid w:val="00CC4A07"/>
    <w:rsid w:val="00D11213"/>
    <w:rsid w:val="00D7249E"/>
    <w:rsid w:val="00D96DD1"/>
    <w:rsid w:val="00DA38F1"/>
    <w:rsid w:val="00DA5B8E"/>
    <w:rsid w:val="00DB18AB"/>
    <w:rsid w:val="00E15143"/>
    <w:rsid w:val="00E32A97"/>
    <w:rsid w:val="00E51187"/>
    <w:rsid w:val="00E5450D"/>
    <w:rsid w:val="00EA1D45"/>
    <w:rsid w:val="00EF512E"/>
    <w:rsid w:val="00F52DFD"/>
    <w:rsid w:val="00F66D6B"/>
    <w:rsid w:val="00F6753E"/>
    <w:rsid w:val="00F82775"/>
    <w:rsid w:val="00F85AF9"/>
    <w:rsid w:val="00F87B29"/>
    <w:rsid w:val="00FD49EF"/>
    <w:rsid w:val="032A647D"/>
    <w:rsid w:val="0DC116EA"/>
    <w:rsid w:val="1845C4B2"/>
    <w:rsid w:val="18EAC29E"/>
    <w:rsid w:val="1EA2CD0F"/>
    <w:rsid w:val="1EE79E3C"/>
    <w:rsid w:val="1F97FF31"/>
    <w:rsid w:val="211D323E"/>
    <w:rsid w:val="2581A7DE"/>
    <w:rsid w:val="2EFA4B06"/>
    <w:rsid w:val="30EE50DE"/>
    <w:rsid w:val="3963AB74"/>
    <w:rsid w:val="39F60C26"/>
    <w:rsid w:val="3FD634A3"/>
    <w:rsid w:val="478ACEAE"/>
    <w:rsid w:val="49ACC353"/>
    <w:rsid w:val="4D8AFEEC"/>
    <w:rsid w:val="53C789DA"/>
    <w:rsid w:val="5EF4E336"/>
    <w:rsid w:val="60BAC89C"/>
    <w:rsid w:val="61750F0D"/>
    <w:rsid w:val="67BE4CC2"/>
    <w:rsid w:val="6946EE0A"/>
    <w:rsid w:val="6A0355A7"/>
    <w:rsid w:val="6EB6A76C"/>
    <w:rsid w:val="704BC395"/>
    <w:rsid w:val="75AC7E71"/>
    <w:rsid w:val="78803F4F"/>
    <w:rsid w:val="7A47F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DD7E0"/>
  <w15:chartTrackingRefBased/>
  <w15:docId w15:val="{CA9BC97C-DBBF-4E5A-B149-B7FC66BB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FD"/>
    <w:pPr>
      <w:ind w:left="720"/>
      <w:contextualSpacing/>
    </w:pPr>
  </w:style>
  <w:style w:type="character" w:styleId="Hyperlink">
    <w:name w:val="Hyperlink"/>
    <w:basedOn w:val="DefaultParagraphFont"/>
    <w:uiPriority w:val="99"/>
    <w:unhideWhenUsed/>
    <w:rsid w:val="008A35FD"/>
    <w:rPr>
      <w:color w:val="0563C1" w:themeColor="hyperlink"/>
      <w:u w:val="single"/>
    </w:rPr>
  </w:style>
  <w:style w:type="character" w:styleId="UnresolvedMention">
    <w:name w:val="Unresolved Mention"/>
    <w:basedOn w:val="DefaultParagraphFont"/>
    <w:uiPriority w:val="99"/>
    <w:semiHidden/>
    <w:unhideWhenUsed/>
    <w:rsid w:val="008A35FD"/>
    <w:rPr>
      <w:color w:val="605E5C"/>
      <w:shd w:val="clear" w:color="auto" w:fill="E1DFDD"/>
    </w:rPr>
  </w:style>
  <w:style w:type="character" w:styleId="CommentReference">
    <w:name w:val="annotation reference"/>
    <w:basedOn w:val="DefaultParagraphFont"/>
    <w:uiPriority w:val="99"/>
    <w:semiHidden/>
    <w:unhideWhenUsed/>
    <w:rsid w:val="008A35FD"/>
    <w:rPr>
      <w:sz w:val="16"/>
      <w:szCs w:val="16"/>
    </w:rPr>
  </w:style>
  <w:style w:type="paragraph" w:styleId="CommentText">
    <w:name w:val="annotation text"/>
    <w:basedOn w:val="Normal"/>
    <w:link w:val="CommentTextChar"/>
    <w:uiPriority w:val="99"/>
    <w:semiHidden/>
    <w:unhideWhenUsed/>
    <w:rsid w:val="008A35FD"/>
    <w:pPr>
      <w:spacing w:line="240" w:lineRule="auto"/>
    </w:pPr>
    <w:rPr>
      <w:sz w:val="20"/>
      <w:szCs w:val="20"/>
    </w:rPr>
  </w:style>
  <w:style w:type="character" w:customStyle="1" w:styleId="CommentTextChar">
    <w:name w:val="Comment Text Char"/>
    <w:basedOn w:val="DefaultParagraphFont"/>
    <w:link w:val="CommentText"/>
    <w:uiPriority w:val="99"/>
    <w:semiHidden/>
    <w:rsid w:val="008A35FD"/>
    <w:rPr>
      <w:sz w:val="20"/>
      <w:szCs w:val="20"/>
    </w:rPr>
  </w:style>
  <w:style w:type="paragraph" w:styleId="CommentSubject">
    <w:name w:val="annotation subject"/>
    <w:basedOn w:val="CommentText"/>
    <w:next w:val="CommentText"/>
    <w:link w:val="CommentSubjectChar"/>
    <w:uiPriority w:val="99"/>
    <w:semiHidden/>
    <w:unhideWhenUsed/>
    <w:rsid w:val="008A35FD"/>
    <w:rPr>
      <w:b/>
      <w:bCs/>
    </w:rPr>
  </w:style>
  <w:style w:type="character" w:customStyle="1" w:styleId="CommentSubjectChar">
    <w:name w:val="Comment Subject Char"/>
    <w:basedOn w:val="CommentTextChar"/>
    <w:link w:val="CommentSubject"/>
    <w:uiPriority w:val="99"/>
    <w:semiHidden/>
    <w:rsid w:val="008A35FD"/>
    <w:rPr>
      <w:b/>
      <w:bCs/>
      <w:sz w:val="20"/>
      <w:szCs w:val="20"/>
    </w:rPr>
  </w:style>
  <w:style w:type="paragraph" w:styleId="BalloonText">
    <w:name w:val="Balloon Text"/>
    <w:basedOn w:val="Normal"/>
    <w:link w:val="BalloonTextChar"/>
    <w:uiPriority w:val="99"/>
    <w:semiHidden/>
    <w:unhideWhenUsed/>
    <w:rsid w:val="008A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fordable-housing@unimelb.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nimelb.edu.au/hallmark-initiatives/home/affordable-hous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nimelb.edu.au/hallmark-initiatives/home/affordable-hous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fordable-housing@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_x0020_Number xmlns="f07d8113-1d44-46cb-baa5-a742d0650dfc">BL000166265301</Record_x0020_Number>
    <Purpose xmlns="c791cfc0-7a5b-45ad-84dd-fde11a2015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FBC8325B90E8EC4FBBEF4ABC8DC3F49A" ma:contentTypeVersion="39" ma:contentTypeDescription="" ma:contentTypeScope="" ma:versionID="e976988b09f8f38cd1ba36b13b50ec2a">
  <xsd:schema xmlns:xsd="http://www.w3.org/2001/XMLSchema" xmlns:xs="http://www.w3.org/2001/XMLSchema" xmlns:p="http://schemas.microsoft.com/office/2006/metadata/properties" xmlns:ns2="f07d8113-1d44-46cb-baa5-a742d0650dfc" xmlns:ns3="c791cfc0-7a5b-45ad-84dd-fde11a201555" xmlns:ns4="a0543579-714c-42fe-a4e0-c17394cdc856" targetNamespace="http://schemas.microsoft.com/office/2006/metadata/properties" ma:root="true" ma:fieldsID="7055ccacba78a485b8b55b467754542d" ns2:_="" ns3:_="" ns4:_="">
    <xsd:import namespace="f07d8113-1d44-46cb-baa5-a742d0650dfc"/>
    <xsd:import namespace="c791cfc0-7a5b-45ad-84dd-fde11a201555"/>
    <xsd:import namespace="a0543579-714c-42fe-a4e0-c17394cdc856"/>
    <xsd:element name="properties">
      <xsd:complexType>
        <xsd:sequence>
          <xsd:element name="documentManagement">
            <xsd:complexType>
              <xsd:all>
                <xsd:element ref="ns2:Record_x0020_Number" minOccurs="0"/>
                <xsd:element ref="ns3:Purpos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9" nillable="true" ma:displayName="Purpose" ma:format="Dropdown" ma:internalName="Purpo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a0543579-714c-42fe-a4e0-c17394cdc8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163b37-248a-4bdb-8038-6e8df1cc47ab" ContentTypeId="0x0101009539F0BE8B7294468FFF5888026FCF3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FCF86-BE0B-43EF-BF99-6CACD426CDB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07d8113-1d44-46cb-baa5-a742d0650dfc"/>
    <ds:schemaRef ds:uri="http://purl.org/dc/terms/"/>
    <ds:schemaRef ds:uri="http://schemas.microsoft.com/office/infopath/2007/PartnerControls"/>
    <ds:schemaRef ds:uri="c791cfc0-7a5b-45ad-84dd-fde11a201555"/>
    <ds:schemaRef ds:uri="a0543579-714c-42fe-a4e0-c17394cdc856"/>
    <ds:schemaRef ds:uri="http://www.w3.org/XML/1998/namespace"/>
    <ds:schemaRef ds:uri="http://purl.org/dc/dcmitype/"/>
  </ds:schemaRefs>
</ds:datastoreItem>
</file>

<file path=customXml/itemProps2.xml><?xml version="1.0" encoding="utf-8"?>
<ds:datastoreItem xmlns:ds="http://schemas.openxmlformats.org/officeDocument/2006/customXml" ds:itemID="{E47E35EC-74C6-4BFD-8400-6CB22F89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791cfc0-7a5b-45ad-84dd-fde11a201555"/>
    <ds:schemaRef ds:uri="a0543579-714c-42fe-a4e0-c17394cdc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6F33D-E500-44BE-8061-BC4E498947D2}">
  <ds:schemaRefs>
    <ds:schemaRef ds:uri="Microsoft.SharePoint.Taxonomy.ContentTypeSync"/>
  </ds:schemaRefs>
</ds:datastoreItem>
</file>

<file path=customXml/itemProps4.xml><?xml version="1.0" encoding="utf-8"?>
<ds:datastoreItem xmlns:ds="http://schemas.openxmlformats.org/officeDocument/2006/customXml" ds:itemID="{A3A34BA3-CBBA-4F15-A1DA-3F9632054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Jones</dc:creator>
  <cp:keywords/>
  <dc:description/>
  <cp:lastModifiedBy>Theo Blankley</cp:lastModifiedBy>
  <cp:revision>2</cp:revision>
  <dcterms:created xsi:type="dcterms:W3CDTF">2021-07-08T00:51:00Z</dcterms:created>
  <dcterms:modified xsi:type="dcterms:W3CDTF">2021-07-08T00:51:00Z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0x0101009539F0BE8B7294468FFF5888026FCF3200915CF22B44A46341B480E33AB445209A00FBC8325B90E8EC4FBBEF4ABC8DC3F49A</vt:lpwstr>
  </property>
</Properties>
</file>